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1269" w14:textId="6C0D656B" w:rsidR="004569EA" w:rsidRPr="00240F5A" w:rsidRDefault="002011F8">
      <w:pPr>
        <w:pStyle w:val="berschrift1"/>
        <w:numPr>
          <w:ilvl w:val="0"/>
          <w:numId w:val="0"/>
        </w:numPr>
        <w:rPr>
          <w:lang w:val="de-CH"/>
        </w:rPr>
      </w:pPr>
      <w:r>
        <w:rPr>
          <w:lang w:val="de-CH"/>
        </w:rPr>
        <w:t xml:space="preserve">Musterklausel für das </w:t>
      </w:r>
      <w:r w:rsidR="009E2103" w:rsidRPr="00240F5A">
        <w:rPr>
          <w:lang w:val="de-CH"/>
        </w:rPr>
        <w:t>Schweizer Berufs</w:t>
      </w:r>
      <w:r w:rsidR="002E631D">
        <w:rPr>
          <w:lang w:val="de-CH"/>
        </w:rPr>
        <w:t>-</w:t>
      </w:r>
      <w:r w:rsidR="000F35B4">
        <w:rPr>
          <w:lang w:val="de-CH"/>
        </w:rPr>
        <w:t xml:space="preserve"> und Amts</w:t>
      </w:r>
      <w:r w:rsidR="009E2103" w:rsidRPr="00240F5A">
        <w:rPr>
          <w:lang w:val="de-CH"/>
        </w:rPr>
        <w:t xml:space="preserve">geheimnis </w:t>
      </w:r>
      <w:r>
        <w:rPr>
          <w:lang w:val="de-CH"/>
        </w:rPr>
        <w:t xml:space="preserve">beim EInsatz von </w:t>
      </w:r>
      <w:r w:rsidR="009E2103" w:rsidRPr="00240F5A">
        <w:rPr>
          <w:lang w:val="de-CH"/>
        </w:rPr>
        <w:t>Cloud-Lösungen</w:t>
      </w:r>
      <w:r w:rsidR="00802F40">
        <w:rPr>
          <w:rStyle w:val="Funotenzeichen"/>
          <w:lang w:val="de-CH"/>
        </w:rPr>
        <w:footnoteReference w:id="1"/>
      </w:r>
    </w:p>
    <w:p w14:paraId="18782010" w14:textId="2F0BABDB" w:rsidR="004569EA" w:rsidRPr="00240F5A" w:rsidRDefault="00690CCC">
      <w:pPr>
        <w:pStyle w:val="Normal0"/>
        <w:rPr>
          <w:lang w:val="de-CH"/>
        </w:rPr>
      </w:pPr>
      <w:r>
        <w:rPr>
          <w:lang w:val="de-CH"/>
        </w:rPr>
        <w:t>Unternehmen und Institutionen</w:t>
      </w:r>
      <w:r w:rsidR="009E2103" w:rsidRPr="00240F5A">
        <w:rPr>
          <w:lang w:val="de-CH"/>
        </w:rPr>
        <w:t xml:space="preserve">, die </w:t>
      </w:r>
      <w:r>
        <w:rPr>
          <w:lang w:val="de-CH"/>
        </w:rPr>
        <w:t>einem</w:t>
      </w:r>
      <w:r w:rsidR="009E2103" w:rsidRPr="00240F5A">
        <w:rPr>
          <w:lang w:val="de-CH"/>
        </w:rPr>
        <w:t xml:space="preserve"> Schweizer Berufs</w:t>
      </w:r>
      <w:r w:rsidR="002E631D">
        <w:rPr>
          <w:lang w:val="de-CH"/>
        </w:rPr>
        <w:t>- oder Amts</w:t>
      </w:r>
      <w:r w:rsidR="009E2103" w:rsidRPr="00240F5A">
        <w:rPr>
          <w:lang w:val="de-CH"/>
        </w:rPr>
        <w:t xml:space="preserve">geheimnis </w:t>
      </w:r>
      <w:r>
        <w:rPr>
          <w:lang w:val="de-CH"/>
        </w:rPr>
        <w:t>unterstehen</w:t>
      </w:r>
      <w:r w:rsidR="009E2103" w:rsidRPr="00240F5A">
        <w:rPr>
          <w:lang w:val="de-CH"/>
        </w:rPr>
        <w:t xml:space="preserve"> (z.B. Art. </w:t>
      </w:r>
      <w:r w:rsidR="00B95221" w:rsidRPr="00240F5A">
        <w:rPr>
          <w:lang w:val="de-CH"/>
        </w:rPr>
        <w:t xml:space="preserve">320 ff. </w:t>
      </w:r>
      <w:proofErr w:type="gramStart"/>
      <w:r w:rsidR="00240F5A" w:rsidRPr="00240F5A">
        <w:rPr>
          <w:lang w:val="de-CH"/>
        </w:rPr>
        <w:t>S</w:t>
      </w:r>
      <w:r w:rsidR="00240F5A">
        <w:rPr>
          <w:lang w:val="de-CH"/>
        </w:rPr>
        <w:t>chweizerisches</w:t>
      </w:r>
      <w:proofErr w:type="gramEnd"/>
      <w:r w:rsidR="00240F5A">
        <w:rPr>
          <w:lang w:val="de-CH"/>
        </w:rPr>
        <w:t xml:space="preserve"> </w:t>
      </w:r>
      <w:r w:rsidR="009E2103" w:rsidRPr="00240F5A">
        <w:rPr>
          <w:lang w:val="de-CH"/>
        </w:rPr>
        <w:t xml:space="preserve">Strafgesetzbuch), dürfen </w:t>
      </w:r>
      <w:r>
        <w:rPr>
          <w:lang w:val="de-CH"/>
        </w:rPr>
        <w:t>einem</w:t>
      </w:r>
      <w:r w:rsidR="009E2103" w:rsidRPr="00240F5A">
        <w:rPr>
          <w:lang w:val="de-CH"/>
        </w:rPr>
        <w:t xml:space="preserve"> Dienstleister </w:t>
      </w:r>
      <w:r w:rsidR="007B1F47">
        <w:rPr>
          <w:lang w:val="de-CH"/>
        </w:rPr>
        <w:t>geheime D</w:t>
      </w:r>
      <w:r w:rsidR="00873FF6" w:rsidRPr="00240F5A">
        <w:rPr>
          <w:lang w:val="de-CH"/>
        </w:rPr>
        <w:t xml:space="preserve">aten </w:t>
      </w:r>
      <w:r>
        <w:rPr>
          <w:lang w:val="de-CH"/>
        </w:rPr>
        <w:t xml:space="preserve">nur unter der Einhaltung von gewissen Voraussetzungen </w:t>
      </w:r>
      <w:r w:rsidR="009E2103" w:rsidRPr="00240F5A">
        <w:rPr>
          <w:lang w:val="de-CH"/>
        </w:rPr>
        <w:t>zur Verfügung stellen</w:t>
      </w:r>
      <w:r>
        <w:rPr>
          <w:lang w:val="de-CH"/>
        </w:rPr>
        <w:t>. Sie müssen sicherstellen, dass</w:t>
      </w:r>
      <w:r w:rsidR="009E2103" w:rsidRPr="00240F5A">
        <w:rPr>
          <w:lang w:val="de-CH"/>
        </w:rPr>
        <w:t xml:space="preserve"> der </w:t>
      </w:r>
      <w:r w:rsidR="00240F5A">
        <w:rPr>
          <w:lang w:val="de-CH"/>
        </w:rPr>
        <w:t>Dienstleister</w:t>
      </w:r>
      <w:r w:rsidR="009E2103" w:rsidRPr="00240F5A">
        <w:rPr>
          <w:lang w:val="de-CH"/>
        </w:rPr>
        <w:t xml:space="preserve"> ein angemessenes Ma</w:t>
      </w:r>
      <w:r w:rsidR="00240F5A">
        <w:rPr>
          <w:lang w:val="de-CH"/>
        </w:rPr>
        <w:t>ss</w:t>
      </w:r>
      <w:r w:rsidR="009E2103" w:rsidRPr="00240F5A">
        <w:rPr>
          <w:lang w:val="de-CH"/>
        </w:rPr>
        <w:t xml:space="preserve"> an </w:t>
      </w:r>
      <w:r w:rsidR="00304CD8">
        <w:rPr>
          <w:lang w:val="de-CH"/>
        </w:rPr>
        <w:t>Informationssicherheit</w:t>
      </w:r>
      <w:r w:rsidR="00304CD8" w:rsidRPr="00240F5A">
        <w:rPr>
          <w:lang w:val="de-CH"/>
        </w:rPr>
        <w:t xml:space="preserve"> </w:t>
      </w:r>
      <w:r w:rsidR="009E2103" w:rsidRPr="00240F5A">
        <w:rPr>
          <w:lang w:val="de-CH"/>
        </w:rPr>
        <w:t xml:space="preserve">bietet und bestimmte </w:t>
      </w:r>
      <w:r w:rsidR="007B1F47">
        <w:rPr>
          <w:lang w:val="de-CH"/>
        </w:rPr>
        <w:t xml:space="preserve">Regelungen </w:t>
      </w:r>
      <w:r w:rsidR="009E2103" w:rsidRPr="00240F5A">
        <w:rPr>
          <w:lang w:val="de-CH"/>
        </w:rPr>
        <w:t xml:space="preserve">in </w:t>
      </w:r>
      <w:r w:rsidR="007B1F47">
        <w:rPr>
          <w:lang w:val="de-CH"/>
        </w:rPr>
        <w:t xml:space="preserve">den </w:t>
      </w:r>
      <w:r w:rsidR="009E2103" w:rsidRPr="00240F5A">
        <w:rPr>
          <w:lang w:val="de-CH"/>
        </w:rPr>
        <w:t>Vertr</w:t>
      </w:r>
      <w:r w:rsidR="007B1F47">
        <w:rPr>
          <w:lang w:val="de-CH"/>
        </w:rPr>
        <w:t>ag</w:t>
      </w:r>
      <w:r w:rsidR="009E2103" w:rsidRPr="00240F5A">
        <w:rPr>
          <w:lang w:val="de-CH"/>
        </w:rPr>
        <w:t xml:space="preserve"> mit </w:t>
      </w:r>
      <w:r w:rsidR="00240F5A">
        <w:rPr>
          <w:lang w:val="de-CH"/>
        </w:rPr>
        <w:t>dem Dienstleister</w:t>
      </w:r>
      <w:r w:rsidR="009E2103" w:rsidRPr="00240F5A">
        <w:rPr>
          <w:lang w:val="de-CH"/>
        </w:rPr>
        <w:t xml:space="preserve"> aufgenommen </w:t>
      </w:r>
      <w:r w:rsidR="003454D0">
        <w:rPr>
          <w:lang w:val="de-CH"/>
        </w:rPr>
        <w:t>w</w:t>
      </w:r>
      <w:r w:rsidR="00CE4B22">
        <w:rPr>
          <w:lang w:val="de-CH"/>
        </w:rPr>
        <w:t>urden</w:t>
      </w:r>
      <w:r>
        <w:rPr>
          <w:lang w:val="de-CH"/>
        </w:rPr>
        <w:t>. Die</w:t>
      </w:r>
      <w:r w:rsidR="009E2103" w:rsidRPr="00240F5A">
        <w:rPr>
          <w:lang w:val="de-CH"/>
        </w:rPr>
        <w:t xml:space="preserve"> Musterklausel </w:t>
      </w:r>
      <w:r>
        <w:rPr>
          <w:lang w:val="de-CH"/>
        </w:rPr>
        <w:t>in diesem Dokument berücksichtigt den</w:t>
      </w:r>
      <w:r w:rsidR="00B95221" w:rsidRPr="00240F5A">
        <w:rPr>
          <w:lang w:val="de-CH"/>
        </w:rPr>
        <w:t xml:space="preserve"> </w:t>
      </w:r>
      <w:r w:rsidR="00D43C35" w:rsidRPr="00240F5A">
        <w:rPr>
          <w:lang w:val="de-CH"/>
        </w:rPr>
        <w:t xml:space="preserve">in der Schweiz </w:t>
      </w:r>
      <w:r>
        <w:rPr>
          <w:lang w:val="de-CH"/>
        </w:rPr>
        <w:t>üblichen Standard</w:t>
      </w:r>
      <w:r w:rsidR="00B95221" w:rsidRPr="00240F5A">
        <w:rPr>
          <w:lang w:val="de-CH"/>
        </w:rPr>
        <w:t xml:space="preserve"> </w:t>
      </w:r>
      <w:r w:rsidR="00D43C35" w:rsidRPr="00240F5A">
        <w:rPr>
          <w:lang w:val="de-CH"/>
        </w:rPr>
        <w:t xml:space="preserve">für </w:t>
      </w:r>
      <w:r w:rsidR="00B95221" w:rsidRPr="00240F5A">
        <w:rPr>
          <w:lang w:val="de-CH"/>
        </w:rPr>
        <w:t>Cloud-Lösungen</w:t>
      </w:r>
      <w:r w:rsidR="00D43C35" w:rsidRPr="00240F5A">
        <w:rPr>
          <w:lang w:val="de-CH"/>
        </w:rPr>
        <w:t>.</w:t>
      </w:r>
      <w:r w:rsidR="002E631D">
        <w:rPr>
          <w:lang w:val="de-CH"/>
        </w:rPr>
        <w:t xml:space="preserve"> Staatliche Organe müssen noch weitere Voraussetzungen prüfen, regulierte Unternehmen ebenfalls.</w:t>
      </w:r>
    </w:p>
    <w:p w14:paraId="5372B817" w14:textId="28B088E1" w:rsidR="004569EA" w:rsidRPr="00240F5A" w:rsidRDefault="009E2103">
      <w:pPr>
        <w:pStyle w:val="Normal0"/>
        <w:rPr>
          <w:lang w:val="de-CH"/>
        </w:rPr>
      </w:pPr>
      <w:r w:rsidRPr="00240F5A">
        <w:rPr>
          <w:lang w:val="de-CH"/>
        </w:rPr>
        <w:t>"</w:t>
      </w:r>
      <w:r w:rsidRPr="00240F5A">
        <w:rPr>
          <w:b/>
          <w:lang w:val="de-CH"/>
        </w:rPr>
        <w:t>Kunden</w:t>
      </w:r>
      <w:r w:rsidR="00240F5A">
        <w:rPr>
          <w:b/>
          <w:lang w:val="de-CH"/>
        </w:rPr>
        <w:t>daten</w:t>
      </w:r>
      <w:r w:rsidRPr="00240F5A">
        <w:rPr>
          <w:lang w:val="de-CH"/>
        </w:rPr>
        <w:t>"</w:t>
      </w:r>
      <w:r w:rsidR="00690CCC">
        <w:rPr>
          <w:lang w:val="de-CH"/>
        </w:rPr>
        <w:t xml:space="preserve"> beziehen sich</w:t>
      </w:r>
      <w:r w:rsidRPr="00240F5A">
        <w:rPr>
          <w:lang w:val="de-CH"/>
        </w:rPr>
        <w:t xml:space="preserve"> </w:t>
      </w:r>
      <w:r w:rsidR="00690CCC">
        <w:rPr>
          <w:lang w:val="de-CH"/>
        </w:rPr>
        <w:t>alle</w:t>
      </w:r>
      <w:r w:rsidRPr="00240F5A">
        <w:rPr>
          <w:lang w:val="de-CH"/>
        </w:rPr>
        <w:t xml:space="preserve"> Informationen, die der Kunde ("</w:t>
      </w:r>
      <w:r w:rsidRPr="00240F5A">
        <w:rPr>
          <w:b/>
          <w:lang w:val="de-CH"/>
        </w:rPr>
        <w:t>Kunde</w:t>
      </w:r>
      <w:r w:rsidRPr="00240F5A">
        <w:rPr>
          <w:lang w:val="de-CH"/>
        </w:rPr>
        <w:t>") in der Cloud-Lösung (die "</w:t>
      </w:r>
      <w:r w:rsidRPr="00240F5A">
        <w:rPr>
          <w:b/>
          <w:lang w:val="de-CH"/>
        </w:rPr>
        <w:t>Dienst</w:t>
      </w:r>
      <w:r w:rsidR="00240F5A">
        <w:rPr>
          <w:b/>
          <w:lang w:val="de-CH"/>
        </w:rPr>
        <w:t>leistung</w:t>
      </w:r>
      <w:r w:rsidRPr="00240F5A">
        <w:rPr>
          <w:lang w:val="de-CH"/>
        </w:rPr>
        <w:t xml:space="preserve">") des </w:t>
      </w:r>
      <w:r w:rsidR="00240F5A">
        <w:rPr>
          <w:lang w:val="de-CH"/>
        </w:rPr>
        <w:t>Dienstleisters</w:t>
      </w:r>
      <w:r w:rsidRPr="00240F5A">
        <w:rPr>
          <w:lang w:val="de-CH"/>
        </w:rPr>
        <w:t xml:space="preserve"> (der "</w:t>
      </w:r>
      <w:r w:rsidR="00240F5A">
        <w:rPr>
          <w:b/>
          <w:lang w:val="de-CH"/>
        </w:rPr>
        <w:t>Dienstleister</w:t>
      </w:r>
      <w:r w:rsidRPr="00240F5A">
        <w:rPr>
          <w:lang w:val="de-CH"/>
        </w:rPr>
        <w:t xml:space="preserve">") </w:t>
      </w:r>
      <w:r w:rsidR="00690CCC">
        <w:rPr>
          <w:lang w:val="de-CH"/>
        </w:rPr>
        <w:t>bearbeitet</w:t>
      </w:r>
      <w:r w:rsidR="00647F60">
        <w:rPr>
          <w:lang w:val="de-CH"/>
        </w:rPr>
        <w:t xml:space="preserve">, </w:t>
      </w:r>
      <w:r w:rsidR="00B95221" w:rsidRPr="00240F5A">
        <w:rPr>
          <w:lang w:val="de-CH"/>
        </w:rPr>
        <w:t xml:space="preserve">dem </w:t>
      </w:r>
      <w:r w:rsidR="00240F5A">
        <w:rPr>
          <w:lang w:val="de-CH"/>
        </w:rPr>
        <w:t>Dienstleister</w:t>
      </w:r>
      <w:r w:rsidRPr="00240F5A">
        <w:rPr>
          <w:lang w:val="de-CH"/>
        </w:rPr>
        <w:t xml:space="preserve"> anderweitig zur </w:t>
      </w:r>
      <w:r w:rsidR="00B95221" w:rsidRPr="00240F5A">
        <w:rPr>
          <w:lang w:val="de-CH"/>
        </w:rPr>
        <w:t xml:space="preserve">Verfügung stellt </w:t>
      </w:r>
      <w:r w:rsidR="00B556A1" w:rsidRPr="00B556A1">
        <w:rPr>
          <w:lang w:val="de-CH"/>
        </w:rPr>
        <w:t xml:space="preserve">oder </w:t>
      </w:r>
      <w:r w:rsidR="00647F60">
        <w:rPr>
          <w:lang w:val="de-CH"/>
        </w:rPr>
        <w:t xml:space="preserve">die </w:t>
      </w:r>
      <w:r w:rsidR="00CE4B22">
        <w:rPr>
          <w:lang w:val="de-CH"/>
        </w:rPr>
        <w:t>dieser</w:t>
      </w:r>
      <w:r w:rsidR="00B556A1" w:rsidRPr="00B556A1">
        <w:rPr>
          <w:lang w:val="de-CH"/>
        </w:rPr>
        <w:t xml:space="preserve"> zur </w:t>
      </w:r>
      <w:r w:rsidR="00690CCC">
        <w:rPr>
          <w:lang w:val="de-CH"/>
        </w:rPr>
        <w:t>Bearbeitung</w:t>
      </w:r>
      <w:r w:rsidR="00B556A1" w:rsidRPr="00B556A1">
        <w:rPr>
          <w:lang w:val="de-CH"/>
        </w:rPr>
        <w:t xml:space="preserve"> für den Kunden erh</w:t>
      </w:r>
      <w:r w:rsidR="00B556A1">
        <w:rPr>
          <w:lang w:val="de-CH"/>
        </w:rPr>
        <w:t>ält</w:t>
      </w:r>
      <w:r w:rsidRPr="00240F5A">
        <w:rPr>
          <w:lang w:val="de-CH"/>
        </w:rPr>
        <w:t xml:space="preserve">. Kontodaten, </w:t>
      </w:r>
      <w:r w:rsidR="00DE0711">
        <w:rPr>
          <w:lang w:val="de-CH"/>
        </w:rPr>
        <w:t>für den Betrieb nötige Identifikatoren oder Ressourcenbezeichnung</w:t>
      </w:r>
      <w:r w:rsidRPr="00240F5A">
        <w:rPr>
          <w:lang w:val="de-CH"/>
        </w:rPr>
        <w:t xml:space="preserve"> </w:t>
      </w:r>
      <w:r w:rsidR="00DE0711">
        <w:rPr>
          <w:lang w:val="de-CH"/>
        </w:rPr>
        <w:t xml:space="preserve">sowie </w:t>
      </w:r>
      <w:r w:rsidRPr="00240F5A">
        <w:rPr>
          <w:lang w:val="de-CH"/>
        </w:rPr>
        <w:t>Nutzungs</w:t>
      </w:r>
      <w:r w:rsidR="00DE0711">
        <w:rPr>
          <w:lang w:val="de-CH"/>
        </w:rPr>
        <w:t xml:space="preserve">statistiken gehören </w:t>
      </w:r>
      <w:r w:rsidR="007B1F47">
        <w:rPr>
          <w:lang w:val="de-CH"/>
        </w:rPr>
        <w:t xml:space="preserve">normalerweise </w:t>
      </w:r>
      <w:r w:rsidR="00DE0711">
        <w:rPr>
          <w:lang w:val="de-CH"/>
        </w:rPr>
        <w:t>nicht dazu</w:t>
      </w:r>
      <w:r w:rsidR="007B1F47">
        <w:rPr>
          <w:lang w:val="de-CH"/>
        </w:rPr>
        <w:t xml:space="preserve"> (sie dürfen daher </w:t>
      </w:r>
      <w:r w:rsidR="00DE0711">
        <w:rPr>
          <w:lang w:val="de-CH"/>
        </w:rPr>
        <w:t>keine</w:t>
      </w:r>
      <w:r w:rsidR="00883EFB">
        <w:rPr>
          <w:lang w:val="de-CH"/>
        </w:rPr>
        <w:t xml:space="preserve"> dem</w:t>
      </w:r>
      <w:r w:rsidR="00DE0711">
        <w:rPr>
          <w:lang w:val="de-CH"/>
        </w:rPr>
        <w:t xml:space="preserve"> Berufs</w:t>
      </w:r>
      <w:r w:rsidR="002E631D">
        <w:rPr>
          <w:lang w:val="de-CH"/>
        </w:rPr>
        <w:t>- oder Amts</w:t>
      </w:r>
      <w:r w:rsidR="00DE0711">
        <w:rPr>
          <w:lang w:val="de-CH"/>
        </w:rPr>
        <w:t>geheimnis</w:t>
      </w:r>
      <w:r w:rsidR="00883EFB">
        <w:rPr>
          <w:lang w:val="de-CH"/>
        </w:rPr>
        <w:t xml:space="preserve"> unterliegenden D</w:t>
      </w:r>
      <w:r w:rsidR="00DE0711">
        <w:rPr>
          <w:lang w:val="de-CH"/>
        </w:rPr>
        <w:t>aten enthalten</w:t>
      </w:r>
      <w:r w:rsidR="007B1F47">
        <w:rPr>
          <w:lang w:val="de-CH"/>
        </w:rPr>
        <w:t>)</w:t>
      </w:r>
      <w:r w:rsidRPr="00240F5A">
        <w:rPr>
          <w:lang w:val="de-CH"/>
        </w:rPr>
        <w:t xml:space="preserve">. </w:t>
      </w:r>
      <w:r w:rsidR="00690CCC">
        <w:rPr>
          <w:lang w:val="de-CH"/>
        </w:rPr>
        <w:t>Es ist zu beachten</w:t>
      </w:r>
      <w:r w:rsidRPr="00240F5A">
        <w:rPr>
          <w:lang w:val="de-CH"/>
        </w:rPr>
        <w:t>, dass das Schweizer Berufsgeheimnis</w:t>
      </w:r>
      <w:r w:rsidR="00883EFB">
        <w:rPr>
          <w:lang w:val="de-CH"/>
        </w:rPr>
        <w:t xml:space="preserve"> und ebenso das Amtsgeheimnis</w:t>
      </w:r>
      <w:r w:rsidRPr="00240F5A">
        <w:rPr>
          <w:lang w:val="de-CH"/>
        </w:rPr>
        <w:t xml:space="preserve"> </w:t>
      </w:r>
      <w:r w:rsidRPr="00240F5A">
        <w:rPr>
          <w:i/>
          <w:lang w:val="de-CH"/>
        </w:rPr>
        <w:t xml:space="preserve">nicht auf </w:t>
      </w:r>
      <w:r w:rsidR="00B556A1">
        <w:rPr>
          <w:lang w:val="de-CH"/>
        </w:rPr>
        <w:t>Personendaten</w:t>
      </w:r>
      <w:r w:rsidRPr="00240F5A">
        <w:rPr>
          <w:lang w:val="de-CH"/>
        </w:rPr>
        <w:t xml:space="preserve"> (d.h. Informationen über identifizierbare </w:t>
      </w:r>
      <w:r w:rsidR="00DE0711">
        <w:rPr>
          <w:lang w:val="de-CH"/>
        </w:rPr>
        <w:t>natürliche Personen</w:t>
      </w:r>
      <w:r w:rsidRPr="00240F5A">
        <w:rPr>
          <w:lang w:val="de-CH"/>
        </w:rPr>
        <w:t xml:space="preserve">) beschränkt ist, sondern auch Informationen über juristische Personen, Behörden und andere </w:t>
      </w:r>
      <w:r w:rsidR="002E631D">
        <w:rPr>
          <w:lang w:val="de-CH"/>
        </w:rPr>
        <w:t xml:space="preserve">Stellen </w:t>
      </w:r>
      <w:r w:rsidRPr="00240F5A">
        <w:rPr>
          <w:lang w:val="de-CH"/>
        </w:rPr>
        <w:t xml:space="preserve">umfassen kann. Die </w:t>
      </w:r>
      <w:r w:rsidR="000F35B4">
        <w:rPr>
          <w:lang w:val="de-CH"/>
        </w:rPr>
        <w:t>Musterk</w:t>
      </w:r>
      <w:r w:rsidRPr="00240F5A">
        <w:rPr>
          <w:lang w:val="de-CH"/>
        </w:rPr>
        <w:t xml:space="preserve">lausel ist in den Vertrag zwischen </w:t>
      </w:r>
      <w:r w:rsidR="00DE0711">
        <w:rPr>
          <w:lang w:val="de-CH"/>
        </w:rPr>
        <w:t xml:space="preserve">dem </w:t>
      </w:r>
      <w:r w:rsidR="00B556A1">
        <w:rPr>
          <w:lang w:val="de-CH"/>
        </w:rPr>
        <w:t>Dienstleister</w:t>
      </w:r>
      <w:r w:rsidRPr="00240F5A">
        <w:rPr>
          <w:lang w:val="de-CH"/>
        </w:rPr>
        <w:t xml:space="preserve"> und </w:t>
      </w:r>
      <w:r w:rsidR="00DE0711">
        <w:rPr>
          <w:lang w:val="de-CH"/>
        </w:rPr>
        <w:t xml:space="preserve">dem </w:t>
      </w:r>
      <w:r w:rsidRPr="00240F5A">
        <w:rPr>
          <w:lang w:val="de-CH"/>
        </w:rPr>
        <w:t>Kunde</w:t>
      </w:r>
      <w:r w:rsidR="00DE0711">
        <w:rPr>
          <w:lang w:val="de-CH"/>
        </w:rPr>
        <w:t>n</w:t>
      </w:r>
      <w:r w:rsidRPr="00240F5A">
        <w:rPr>
          <w:lang w:val="de-CH"/>
        </w:rPr>
        <w:t xml:space="preserve"> </w:t>
      </w:r>
      <w:r w:rsidR="0014564E">
        <w:rPr>
          <w:lang w:val="de-CH"/>
        </w:rPr>
        <w:t>(der</w:t>
      </w:r>
      <w:r w:rsidRPr="00240F5A">
        <w:rPr>
          <w:lang w:val="de-CH"/>
        </w:rPr>
        <w:t xml:space="preserve"> "</w:t>
      </w:r>
      <w:r w:rsidRPr="00240F5A">
        <w:rPr>
          <w:b/>
          <w:lang w:val="de-CH"/>
        </w:rPr>
        <w:t>Ver</w:t>
      </w:r>
      <w:r w:rsidR="0014564E">
        <w:rPr>
          <w:b/>
          <w:lang w:val="de-CH"/>
        </w:rPr>
        <w:t>trag</w:t>
      </w:r>
      <w:r w:rsidRPr="00240F5A">
        <w:rPr>
          <w:lang w:val="de-CH"/>
        </w:rPr>
        <w:t>") aufzunehmen.</w:t>
      </w:r>
    </w:p>
    <w:p w14:paraId="730D1F9F" w14:textId="5AD4397F" w:rsidR="004569EA" w:rsidRPr="00240F5A" w:rsidRDefault="009E2103">
      <w:pPr>
        <w:pStyle w:val="Normal0"/>
        <w:rPr>
          <w:lang w:val="de-CH"/>
        </w:rPr>
      </w:pPr>
      <w:r w:rsidRPr="00240F5A">
        <w:rPr>
          <w:lang w:val="de-CH"/>
        </w:rPr>
        <w:t>Muster</w:t>
      </w:r>
      <w:r w:rsidR="000F35B4">
        <w:rPr>
          <w:lang w:val="de-CH"/>
        </w:rPr>
        <w:t>k</w:t>
      </w:r>
      <w:r w:rsidRPr="00240F5A">
        <w:rPr>
          <w:lang w:val="de-CH"/>
        </w:rPr>
        <w:t>lausel:</w:t>
      </w:r>
    </w:p>
    <w:p w14:paraId="59830BB9" w14:textId="101C2F15" w:rsidR="004569EA" w:rsidRPr="00240F5A" w:rsidRDefault="009E2103" w:rsidP="00C87322">
      <w:pPr>
        <w:pStyle w:val="Normal1"/>
        <w:tabs>
          <w:tab w:val="clear" w:pos="851"/>
        </w:tabs>
        <w:ind w:left="0"/>
        <w:rPr>
          <w:i/>
          <w:lang w:val="de-CH"/>
        </w:rPr>
      </w:pPr>
      <w:r w:rsidRPr="00240F5A">
        <w:rPr>
          <w:i/>
          <w:lang w:val="de-CH"/>
        </w:rPr>
        <w:t xml:space="preserve">"Der </w:t>
      </w:r>
      <w:r w:rsidR="00E238A9">
        <w:rPr>
          <w:i/>
          <w:lang w:val="de-CH"/>
        </w:rPr>
        <w:t>Dienstleister</w:t>
      </w:r>
      <w:r w:rsidRPr="00240F5A">
        <w:rPr>
          <w:i/>
          <w:lang w:val="de-CH"/>
        </w:rPr>
        <w:t xml:space="preserve"> nimmt zur Kenntnis, dass </w:t>
      </w:r>
      <w:r w:rsidR="00873FF6" w:rsidRPr="00240F5A">
        <w:rPr>
          <w:i/>
          <w:lang w:val="de-CH"/>
        </w:rPr>
        <w:t xml:space="preserve">die </w:t>
      </w:r>
      <w:r w:rsidR="00690CCC">
        <w:rPr>
          <w:i/>
          <w:lang w:val="de-CH"/>
        </w:rPr>
        <w:t>Bearbeitung</w:t>
      </w:r>
      <w:r w:rsidR="00873FF6" w:rsidRPr="00240F5A">
        <w:rPr>
          <w:i/>
          <w:lang w:val="de-CH"/>
        </w:rPr>
        <w:t xml:space="preserve"> von </w:t>
      </w:r>
      <w:r w:rsidRPr="00240F5A">
        <w:rPr>
          <w:i/>
          <w:lang w:val="de-CH"/>
        </w:rPr>
        <w:t>Kunden</w:t>
      </w:r>
      <w:r w:rsidR="00E238A9">
        <w:rPr>
          <w:i/>
          <w:lang w:val="de-CH"/>
        </w:rPr>
        <w:t>daten</w:t>
      </w:r>
      <w:r w:rsidRPr="00240F5A">
        <w:rPr>
          <w:i/>
          <w:lang w:val="de-CH"/>
        </w:rPr>
        <w:t xml:space="preserve"> dem schweizerischen Amts-, Berufs- und sonstigen gesetzlichen Geheimhaltungspflichten (z.B. Art. 320 ff. Schweizerisches Strafgesetzbuch) unterliegen kann</w:t>
      </w:r>
      <w:r w:rsidRPr="00E238A9">
        <w:rPr>
          <w:i/>
          <w:lang w:val="de-CH"/>
        </w:rPr>
        <w:t>.</w:t>
      </w:r>
      <w:r w:rsidR="0044655F" w:rsidRPr="00E238A9">
        <w:rPr>
          <w:rStyle w:val="Funotenzeichen"/>
          <w:i/>
        </w:rPr>
        <w:footnoteReference w:id="2"/>
      </w:r>
      <w:r w:rsidRPr="00240F5A">
        <w:rPr>
          <w:i/>
          <w:lang w:val="de-CH"/>
        </w:rPr>
        <w:t xml:space="preserve"> Der </w:t>
      </w:r>
      <w:r w:rsidR="0014564E">
        <w:rPr>
          <w:i/>
          <w:lang w:val="de-CH"/>
        </w:rPr>
        <w:t>Dienstleister</w:t>
      </w:r>
      <w:r w:rsidRPr="00240F5A">
        <w:rPr>
          <w:i/>
          <w:lang w:val="de-CH"/>
        </w:rPr>
        <w:t xml:space="preserve"> wird Kunden</w:t>
      </w:r>
      <w:r w:rsidR="0014564E">
        <w:rPr>
          <w:i/>
          <w:lang w:val="de-CH"/>
        </w:rPr>
        <w:t>daten</w:t>
      </w:r>
      <w:r w:rsidR="0044655F">
        <w:rPr>
          <w:rStyle w:val="Funotenzeichen"/>
          <w:i/>
        </w:rPr>
        <w:footnoteReference w:id="3"/>
      </w:r>
      <w:r w:rsidRPr="00240F5A">
        <w:rPr>
          <w:i/>
          <w:lang w:val="de-CH"/>
        </w:rPr>
        <w:t xml:space="preserve"> so lange vertraulich behandeln, wie </w:t>
      </w:r>
      <w:r w:rsidR="00864C89" w:rsidRPr="00240F5A">
        <w:rPr>
          <w:i/>
          <w:lang w:val="de-CH"/>
        </w:rPr>
        <w:t xml:space="preserve">es </w:t>
      </w:r>
      <w:r w:rsidR="00690CCC">
        <w:rPr>
          <w:i/>
          <w:lang w:val="de-CH"/>
        </w:rPr>
        <w:t>das anwendbare Recht</w:t>
      </w:r>
      <w:r w:rsidRPr="00240F5A">
        <w:rPr>
          <w:i/>
          <w:lang w:val="de-CH"/>
        </w:rPr>
        <w:t xml:space="preserve"> </w:t>
      </w:r>
      <w:r w:rsidR="00864C89" w:rsidRPr="00240F5A">
        <w:rPr>
          <w:i/>
          <w:lang w:val="de-CH"/>
        </w:rPr>
        <w:t>vorschreib</w:t>
      </w:r>
      <w:r w:rsidR="00B505D2">
        <w:rPr>
          <w:i/>
          <w:lang w:val="de-CH"/>
        </w:rPr>
        <w:t>t</w:t>
      </w:r>
      <w:r w:rsidR="00864C89" w:rsidRPr="00240F5A">
        <w:rPr>
          <w:i/>
          <w:lang w:val="de-CH"/>
        </w:rPr>
        <w:t xml:space="preserve"> </w:t>
      </w:r>
      <w:r w:rsidRPr="00240F5A">
        <w:rPr>
          <w:i/>
          <w:lang w:val="de-CH"/>
        </w:rPr>
        <w:t>(auch nach</w:t>
      </w:r>
      <w:r w:rsidR="0014564E">
        <w:rPr>
          <w:i/>
          <w:lang w:val="de-CH"/>
        </w:rPr>
        <w:t xml:space="preserve"> Beendigung</w:t>
      </w:r>
      <w:r w:rsidRPr="00240F5A">
        <w:rPr>
          <w:i/>
          <w:lang w:val="de-CH"/>
        </w:rPr>
        <w:t xml:space="preserve"> de</w:t>
      </w:r>
      <w:r w:rsidR="0014564E">
        <w:rPr>
          <w:i/>
          <w:lang w:val="de-CH"/>
        </w:rPr>
        <w:t>s</w:t>
      </w:r>
      <w:r w:rsidRPr="00240F5A">
        <w:rPr>
          <w:i/>
          <w:lang w:val="de-CH"/>
        </w:rPr>
        <w:t xml:space="preserve"> Vertrag</w:t>
      </w:r>
      <w:r w:rsidR="0014564E">
        <w:rPr>
          <w:i/>
          <w:lang w:val="de-CH"/>
        </w:rPr>
        <w:t>es</w:t>
      </w:r>
      <w:r w:rsidRPr="00240F5A">
        <w:rPr>
          <w:i/>
          <w:lang w:val="de-CH"/>
        </w:rPr>
        <w:t>)</w:t>
      </w:r>
      <w:r w:rsidR="0044655F">
        <w:rPr>
          <w:rStyle w:val="Funotenzeichen"/>
          <w:i/>
        </w:rPr>
        <w:footnoteReference w:id="4"/>
      </w:r>
      <w:r w:rsidRPr="00240F5A">
        <w:rPr>
          <w:i/>
          <w:lang w:val="de-CH"/>
        </w:rPr>
        <w:t xml:space="preserve"> und sie nur so verwenden, wie es für die Aufrechterhaltung oder </w:t>
      </w:r>
      <w:r w:rsidR="00B556A1">
        <w:rPr>
          <w:i/>
          <w:lang w:val="de-CH"/>
        </w:rPr>
        <w:t>Erbringung</w:t>
      </w:r>
      <w:r w:rsidRPr="00240F5A">
        <w:rPr>
          <w:i/>
          <w:lang w:val="de-CH"/>
        </w:rPr>
        <w:t xml:space="preserve"> der Dienst</w:t>
      </w:r>
      <w:r w:rsidR="0014564E">
        <w:rPr>
          <w:i/>
          <w:lang w:val="de-CH"/>
        </w:rPr>
        <w:t>leistung</w:t>
      </w:r>
      <w:r w:rsidRPr="00240F5A">
        <w:rPr>
          <w:i/>
          <w:lang w:val="de-CH"/>
        </w:rPr>
        <w:t xml:space="preserve"> erforderlich ist</w:t>
      </w:r>
      <w:r w:rsidR="00753ACB">
        <w:rPr>
          <w:i/>
          <w:lang w:val="de-CH"/>
        </w:rPr>
        <w:t>.</w:t>
      </w:r>
      <w:r w:rsidR="002E631D">
        <w:rPr>
          <w:rStyle w:val="Funotenzeichen"/>
          <w:i/>
        </w:rPr>
        <w:footnoteReference w:id="5"/>
      </w:r>
      <w:r w:rsidR="009658CC" w:rsidRPr="00240F5A">
        <w:rPr>
          <w:i/>
          <w:lang w:val="de-CH"/>
        </w:rPr>
        <w:t xml:space="preserve"> </w:t>
      </w:r>
      <w:r w:rsidR="00753ACB">
        <w:rPr>
          <w:i/>
          <w:lang w:val="de-CH"/>
        </w:rPr>
        <w:t>Kundendaten dürfen</w:t>
      </w:r>
      <w:r w:rsidR="009658CC" w:rsidRPr="00240F5A">
        <w:rPr>
          <w:i/>
          <w:lang w:val="de-CH"/>
        </w:rPr>
        <w:t xml:space="preserve"> nicht an Dritte weitergeben</w:t>
      </w:r>
      <w:r w:rsidR="00753ACB">
        <w:rPr>
          <w:i/>
          <w:lang w:val="de-CH"/>
        </w:rPr>
        <w:t xml:space="preserve"> </w:t>
      </w:r>
      <w:r w:rsidR="00753ACB">
        <w:rPr>
          <w:i/>
          <w:lang w:val="de-CH"/>
        </w:rPr>
        <w:lastRenderedPageBreak/>
        <w:t>werden</w:t>
      </w:r>
      <w:r w:rsidR="009658CC" w:rsidRPr="00240F5A">
        <w:rPr>
          <w:i/>
          <w:lang w:val="de-CH"/>
        </w:rPr>
        <w:t xml:space="preserve">, </w:t>
      </w:r>
      <w:r w:rsidR="00753ACB">
        <w:rPr>
          <w:i/>
          <w:lang w:val="de-CH"/>
        </w:rPr>
        <w:t>ausser</w:t>
      </w:r>
      <w:r w:rsidR="009658CC" w:rsidRPr="00240F5A">
        <w:rPr>
          <w:i/>
          <w:lang w:val="de-CH"/>
        </w:rPr>
        <w:t xml:space="preserve"> dies ist erforderlich, um den Anweisungen des Kunden</w:t>
      </w:r>
      <w:r w:rsidR="002E631D">
        <w:rPr>
          <w:i/>
          <w:lang w:val="de-CH"/>
        </w:rPr>
        <w:t>, den Pflichten gemäss Vertrag</w:t>
      </w:r>
      <w:r w:rsidR="009658CC" w:rsidRPr="00240F5A">
        <w:rPr>
          <w:i/>
          <w:lang w:val="de-CH"/>
        </w:rPr>
        <w:t xml:space="preserve"> oder einer </w:t>
      </w:r>
      <w:r w:rsidR="002011F8">
        <w:rPr>
          <w:i/>
          <w:lang w:val="de-CH"/>
        </w:rPr>
        <w:t>gültigen</w:t>
      </w:r>
      <w:r w:rsidR="002011F8" w:rsidRPr="00240F5A">
        <w:rPr>
          <w:i/>
          <w:lang w:val="de-CH"/>
        </w:rPr>
        <w:t xml:space="preserve"> </w:t>
      </w:r>
      <w:r w:rsidR="009658CC" w:rsidRPr="00240F5A">
        <w:rPr>
          <w:i/>
          <w:lang w:val="de-CH"/>
        </w:rPr>
        <w:t xml:space="preserve">und verbindlichen Anordnung einer </w:t>
      </w:r>
      <w:r w:rsidR="002011F8">
        <w:rPr>
          <w:i/>
          <w:lang w:val="de-CH"/>
        </w:rPr>
        <w:t xml:space="preserve">zuständigen </w:t>
      </w:r>
      <w:r w:rsidR="009658CC" w:rsidRPr="00240F5A">
        <w:rPr>
          <w:i/>
          <w:lang w:val="de-CH"/>
        </w:rPr>
        <w:t xml:space="preserve">staatlichen </w:t>
      </w:r>
      <w:r w:rsidR="0014564E">
        <w:rPr>
          <w:i/>
          <w:lang w:val="de-CH"/>
        </w:rPr>
        <w:t>Behörde</w:t>
      </w:r>
      <w:r w:rsidR="009658CC" w:rsidRPr="00240F5A">
        <w:rPr>
          <w:i/>
          <w:lang w:val="de-CH"/>
        </w:rPr>
        <w:t xml:space="preserve"> (wie einer gerichtlichen Verfügung) nachzukommen.</w:t>
      </w:r>
      <w:r w:rsidR="0044655F">
        <w:rPr>
          <w:rStyle w:val="Funotenzeichen"/>
          <w:i/>
        </w:rPr>
        <w:footnoteReference w:id="6"/>
      </w:r>
      <w:r w:rsidR="009658CC" w:rsidRPr="00240F5A">
        <w:rPr>
          <w:i/>
          <w:lang w:val="de-CH"/>
        </w:rPr>
        <w:t xml:space="preserve"> </w:t>
      </w:r>
      <w:r w:rsidR="00753ACB">
        <w:rPr>
          <w:i/>
          <w:lang w:val="de-CH"/>
        </w:rPr>
        <w:t xml:space="preserve">Der </w:t>
      </w:r>
      <w:r w:rsidR="0014564E">
        <w:rPr>
          <w:i/>
          <w:lang w:val="de-CH"/>
        </w:rPr>
        <w:t>Dienstleister</w:t>
      </w:r>
      <w:r w:rsidR="009658CC" w:rsidRPr="00240F5A">
        <w:rPr>
          <w:i/>
          <w:lang w:val="de-CH"/>
        </w:rPr>
        <w:t xml:space="preserve"> </w:t>
      </w:r>
      <w:r w:rsidR="00753ACB">
        <w:rPr>
          <w:i/>
          <w:lang w:val="de-CH"/>
        </w:rPr>
        <w:t xml:space="preserve">wird </w:t>
      </w:r>
      <w:r w:rsidR="00753C61">
        <w:rPr>
          <w:i/>
          <w:lang w:val="de-CH"/>
        </w:rPr>
        <w:t xml:space="preserve">im Falle einer </w:t>
      </w:r>
      <w:r w:rsidR="00753ACB">
        <w:rPr>
          <w:i/>
          <w:lang w:val="de-CH"/>
        </w:rPr>
        <w:t>Anordnung</w:t>
      </w:r>
      <w:r w:rsidR="00753C61">
        <w:rPr>
          <w:i/>
          <w:lang w:val="de-CH"/>
        </w:rPr>
        <w:t xml:space="preserve"> auf</w:t>
      </w:r>
      <w:r w:rsidR="009658CC" w:rsidRPr="00240F5A">
        <w:rPr>
          <w:i/>
          <w:lang w:val="de-CH"/>
        </w:rPr>
        <w:t xml:space="preserve"> Zugang </w:t>
      </w:r>
      <w:r w:rsidR="00753C61">
        <w:rPr>
          <w:i/>
          <w:lang w:val="de-CH"/>
        </w:rPr>
        <w:t xml:space="preserve">zu, oder Herausgabe von, </w:t>
      </w:r>
      <w:r w:rsidR="009658CC" w:rsidRPr="00240F5A">
        <w:rPr>
          <w:i/>
          <w:lang w:val="de-CH"/>
        </w:rPr>
        <w:t>Kunde</w:t>
      </w:r>
      <w:r w:rsidR="0014564E">
        <w:rPr>
          <w:i/>
          <w:lang w:val="de-CH"/>
        </w:rPr>
        <w:t>ndaten</w:t>
      </w:r>
      <w:r w:rsidR="009658CC" w:rsidRPr="00240F5A">
        <w:rPr>
          <w:i/>
          <w:lang w:val="de-CH"/>
        </w:rPr>
        <w:t xml:space="preserve"> zusätzlich zu seinen anderen Verpflichtungen</w:t>
      </w:r>
      <w:r w:rsidR="005008F6">
        <w:rPr>
          <w:i/>
          <w:lang w:val="de-CH"/>
        </w:rPr>
        <w:t>,</w:t>
      </w:r>
      <w:r w:rsidR="00B505D2">
        <w:rPr>
          <w:i/>
          <w:lang w:val="de-CH"/>
        </w:rPr>
        <w:t xml:space="preserve"> und</w:t>
      </w:r>
      <w:r w:rsidR="009658CC" w:rsidRPr="00240F5A">
        <w:rPr>
          <w:i/>
          <w:lang w:val="de-CH"/>
        </w:rPr>
        <w:t xml:space="preserve"> </w:t>
      </w:r>
      <w:r w:rsidR="0044655F" w:rsidRPr="00240F5A">
        <w:rPr>
          <w:i/>
          <w:lang w:val="de-CH"/>
        </w:rPr>
        <w:t xml:space="preserve">bevor er </w:t>
      </w:r>
      <w:r w:rsidR="00753ACB">
        <w:rPr>
          <w:i/>
          <w:lang w:val="de-CH"/>
        </w:rPr>
        <w:t>eine</w:t>
      </w:r>
      <w:r w:rsidR="00555225">
        <w:rPr>
          <w:i/>
          <w:lang w:val="de-CH"/>
        </w:rPr>
        <w:t>r</w:t>
      </w:r>
      <w:r w:rsidR="00753ACB">
        <w:rPr>
          <w:i/>
          <w:lang w:val="de-CH"/>
        </w:rPr>
        <w:t xml:space="preserve"> solchen Anordnung</w:t>
      </w:r>
      <w:r w:rsidR="00934DDE" w:rsidRPr="00240F5A">
        <w:rPr>
          <w:i/>
          <w:lang w:val="de-CH"/>
        </w:rPr>
        <w:t xml:space="preserve"> </w:t>
      </w:r>
      <w:r w:rsidR="0044655F" w:rsidRPr="00240F5A">
        <w:rPr>
          <w:i/>
          <w:lang w:val="de-CH"/>
        </w:rPr>
        <w:t xml:space="preserve">nachkommt, </w:t>
      </w:r>
      <w:r w:rsidR="009658CC" w:rsidRPr="00240F5A">
        <w:rPr>
          <w:i/>
          <w:lang w:val="de-CH"/>
        </w:rPr>
        <w:t xml:space="preserve">(a) </w:t>
      </w:r>
      <w:r w:rsidR="00B505D2">
        <w:rPr>
          <w:i/>
          <w:lang w:val="de-CH"/>
        </w:rPr>
        <w:t xml:space="preserve">sofern rechtlich zulässig </w:t>
      </w:r>
      <w:r w:rsidR="009658CC" w:rsidRPr="00240F5A">
        <w:rPr>
          <w:i/>
          <w:lang w:val="de-CH"/>
        </w:rPr>
        <w:t>den Kunden informieren (und</w:t>
      </w:r>
      <w:r w:rsidR="005008F6">
        <w:rPr>
          <w:i/>
          <w:lang w:val="de-CH"/>
        </w:rPr>
        <w:t>,</w:t>
      </w:r>
      <w:r w:rsidR="009658CC" w:rsidRPr="00240F5A">
        <w:rPr>
          <w:i/>
          <w:lang w:val="de-CH"/>
        </w:rPr>
        <w:t xml:space="preserve"> wenn dies nicht der Fall ist, versuchen, die Erlaubnis zur Information</w:t>
      </w:r>
      <w:r w:rsidR="00B505D2">
        <w:rPr>
          <w:i/>
          <w:lang w:val="de-CH"/>
        </w:rPr>
        <w:t xml:space="preserve"> des Kunden</w:t>
      </w:r>
      <w:r w:rsidR="009658CC" w:rsidRPr="00240F5A">
        <w:rPr>
          <w:i/>
          <w:lang w:val="de-CH"/>
        </w:rPr>
        <w:t xml:space="preserve"> einzuholen) und dem Kunden</w:t>
      </w:r>
      <w:r w:rsidR="00753ACB">
        <w:rPr>
          <w:i/>
          <w:lang w:val="de-CH"/>
        </w:rPr>
        <w:t xml:space="preserve"> es ermöglichen</w:t>
      </w:r>
      <w:r w:rsidR="009658CC" w:rsidRPr="00240F5A">
        <w:rPr>
          <w:i/>
          <w:lang w:val="de-CH"/>
        </w:rPr>
        <w:t xml:space="preserve"> eine solche An</w:t>
      </w:r>
      <w:r w:rsidR="00FB347F">
        <w:rPr>
          <w:i/>
          <w:lang w:val="de-CH"/>
        </w:rPr>
        <w:t>ordnung</w:t>
      </w:r>
      <w:r w:rsidR="009658CC" w:rsidRPr="00240F5A">
        <w:rPr>
          <w:i/>
          <w:lang w:val="de-CH"/>
        </w:rPr>
        <w:t xml:space="preserve"> anzufechten </w:t>
      </w:r>
      <w:r w:rsidR="00B95221" w:rsidRPr="00240F5A">
        <w:rPr>
          <w:i/>
          <w:lang w:val="de-CH"/>
        </w:rPr>
        <w:t xml:space="preserve">und </w:t>
      </w:r>
      <w:r w:rsidR="009658CC" w:rsidRPr="00240F5A">
        <w:rPr>
          <w:i/>
          <w:lang w:val="de-CH"/>
        </w:rPr>
        <w:t xml:space="preserve">einzuschränken, </w:t>
      </w:r>
      <w:r w:rsidR="00B505D2">
        <w:rPr>
          <w:i/>
          <w:lang w:val="de-CH"/>
        </w:rPr>
        <w:t>sowie</w:t>
      </w:r>
      <w:r w:rsidR="009658CC" w:rsidRPr="00240F5A">
        <w:rPr>
          <w:i/>
          <w:lang w:val="de-CH"/>
        </w:rPr>
        <w:t xml:space="preserve"> (b) selbst alle </w:t>
      </w:r>
      <w:r w:rsidR="00B505D2">
        <w:rPr>
          <w:i/>
          <w:lang w:val="de-CH"/>
        </w:rPr>
        <w:t>rechtlichen Möglichkeiten ausschöpfen</w:t>
      </w:r>
      <w:r w:rsidR="009658CC" w:rsidRPr="00240F5A">
        <w:rPr>
          <w:i/>
          <w:lang w:val="de-CH"/>
        </w:rPr>
        <w:t>, um eine solche An</w:t>
      </w:r>
      <w:r w:rsidR="00FB347F">
        <w:rPr>
          <w:i/>
          <w:lang w:val="de-CH"/>
        </w:rPr>
        <w:t>ordnung</w:t>
      </w:r>
      <w:r w:rsidR="009658CC" w:rsidRPr="00240F5A">
        <w:rPr>
          <w:i/>
          <w:lang w:val="de-CH"/>
        </w:rPr>
        <w:t xml:space="preserve"> auf der Grundlage </w:t>
      </w:r>
      <w:r w:rsidR="00CE4B22">
        <w:rPr>
          <w:i/>
          <w:lang w:val="de-CH"/>
        </w:rPr>
        <w:t xml:space="preserve">von </w:t>
      </w:r>
      <w:r w:rsidR="00753C61">
        <w:rPr>
          <w:i/>
          <w:lang w:val="de-CH"/>
        </w:rPr>
        <w:t xml:space="preserve">Mängeln nach dem Recht </w:t>
      </w:r>
      <w:r w:rsidR="00132244" w:rsidRPr="00240F5A">
        <w:rPr>
          <w:i/>
          <w:lang w:val="de-CH"/>
        </w:rPr>
        <w:t xml:space="preserve">der </w:t>
      </w:r>
      <w:r w:rsidR="009658CC" w:rsidRPr="00240F5A">
        <w:rPr>
          <w:i/>
          <w:lang w:val="de-CH"/>
        </w:rPr>
        <w:t xml:space="preserve">anfordernden </w:t>
      </w:r>
      <w:r w:rsidR="00503020">
        <w:rPr>
          <w:i/>
          <w:lang w:val="de-CH"/>
        </w:rPr>
        <w:t>Behörde</w:t>
      </w:r>
      <w:r w:rsidR="00132244" w:rsidRPr="00240F5A">
        <w:rPr>
          <w:i/>
          <w:lang w:val="de-CH"/>
        </w:rPr>
        <w:t xml:space="preserve">, </w:t>
      </w:r>
      <w:r w:rsidR="00753C61">
        <w:rPr>
          <w:i/>
          <w:lang w:val="de-CH"/>
        </w:rPr>
        <w:t xml:space="preserve">dem </w:t>
      </w:r>
      <w:r w:rsidR="002E631D">
        <w:rPr>
          <w:i/>
          <w:lang w:val="de-CH"/>
        </w:rPr>
        <w:t xml:space="preserve">sonst </w:t>
      </w:r>
      <w:r w:rsidR="00132244" w:rsidRPr="00240F5A">
        <w:rPr>
          <w:i/>
          <w:lang w:val="de-CH"/>
        </w:rPr>
        <w:t>anwendbare</w:t>
      </w:r>
      <w:r w:rsidR="005008F6">
        <w:rPr>
          <w:i/>
          <w:lang w:val="de-CH"/>
        </w:rPr>
        <w:t>n</w:t>
      </w:r>
      <w:r w:rsidR="00132244" w:rsidRPr="00240F5A">
        <w:rPr>
          <w:i/>
          <w:lang w:val="de-CH"/>
        </w:rPr>
        <w:t xml:space="preserve"> </w:t>
      </w:r>
      <w:r w:rsidR="00753C61">
        <w:rPr>
          <w:i/>
          <w:lang w:val="de-CH"/>
        </w:rPr>
        <w:t xml:space="preserve">Recht </w:t>
      </w:r>
      <w:r w:rsidR="00132244" w:rsidRPr="00240F5A">
        <w:rPr>
          <w:i/>
          <w:lang w:val="de-CH"/>
        </w:rPr>
        <w:t xml:space="preserve">und </w:t>
      </w:r>
      <w:r w:rsidR="00753C61">
        <w:rPr>
          <w:i/>
          <w:lang w:val="de-CH"/>
        </w:rPr>
        <w:t xml:space="preserve">dem Prinzip der 'International </w:t>
      </w:r>
      <w:proofErr w:type="spellStart"/>
      <w:r w:rsidR="00753C61">
        <w:rPr>
          <w:i/>
          <w:lang w:val="de-CH"/>
        </w:rPr>
        <w:t>Comity</w:t>
      </w:r>
      <w:proofErr w:type="spellEnd"/>
      <w:r w:rsidR="00753C61">
        <w:rPr>
          <w:i/>
          <w:lang w:val="de-CH"/>
        </w:rPr>
        <w:t xml:space="preserve">' </w:t>
      </w:r>
      <w:r w:rsidR="00132244" w:rsidRPr="00240F5A">
        <w:rPr>
          <w:i/>
          <w:lang w:val="de-CH"/>
        </w:rPr>
        <w:t xml:space="preserve">sowie </w:t>
      </w:r>
      <w:r w:rsidR="009658CC" w:rsidRPr="00240F5A">
        <w:rPr>
          <w:i/>
          <w:lang w:val="de-CH"/>
        </w:rPr>
        <w:t xml:space="preserve">etwaiger Konflikte mit dem schweizerischen Recht anzufechten </w:t>
      </w:r>
      <w:r w:rsidR="00132244" w:rsidRPr="00240F5A">
        <w:rPr>
          <w:i/>
          <w:lang w:val="de-CH"/>
        </w:rPr>
        <w:t xml:space="preserve">und einzuschränken, </w:t>
      </w:r>
      <w:r w:rsidR="009658CC" w:rsidRPr="00240F5A">
        <w:rPr>
          <w:i/>
          <w:lang w:val="de-CH"/>
        </w:rPr>
        <w:t>und in jedem Fall nur das Minimum an Kunden</w:t>
      </w:r>
      <w:r w:rsidR="00FB347F">
        <w:rPr>
          <w:i/>
          <w:lang w:val="de-CH"/>
        </w:rPr>
        <w:t>daten</w:t>
      </w:r>
      <w:r w:rsidR="009658CC" w:rsidRPr="00240F5A">
        <w:rPr>
          <w:i/>
          <w:lang w:val="de-CH"/>
        </w:rPr>
        <w:t xml:space="preserve"> </w:t>
      </w:r>
      <w:r w:rsidR="00753C61">
        <w:rPr>
          <w:i/>
          <w:lang w:val="de-CH"/>
        </w:rPr>
        <w:t>herausgeben</w:t>
      </w:r>
      <w:r w:rsidR="009658CC" w:rsidRPr="00240F5A">
        <w:rPr>
          <w:i/>
          <w:lang w:val="de-CH"/>
        </w:rPr>
        <w:t xml:space="preserve">, das </w:t>
      </w:r>
      <w:r w:rsidR="00753C61">
        <w:rPr>
          <w:i/>
          <w:lang w:val="de-CH"/>
        </w:rPr>
        <w:t xml:space="preserve">zur Erfüllung der Anordnung </w:t>
      </w:r>
      <w:r w:rsidR="009658CC" w:rsidRPr="00240F5A">
        <w:rPr>
          <w:i/>
          <w:lang w:val="de-CH"/>
        </w:rPr>
        <w:t>erforderlich ist.</w:t>
      </w:r>
      <w:r w:rsidR="0044655F">
        <w:rPr>
          <w:rStyle w:val="Funotenzeichen"/>
          <w:i/>
        </w:rPr>
        <w:footnoteReference w:id="7"/>
      </w:r>
      <w:r w:rsidR="00A5185E" w:rsidRPr="00240F5A">
        <w:rPr>
          <w:i/>
          <w:lang w:val="de-CH"/>
        </w:rPr>
        <w:t xml:space="preserve"> Der </w:t>
      </w:r>
      <w:r w:rsidR="00EB4A4B">
        <w:rPr>
          <w:i/>
          <w:lang w:val="de-CH"/>
        </w:rPr>
        <w:t>Dienstleister</w:t>
      </w:r>
      <w:r w:rsidR="00A5185E" w:rsidRPr="00240F5A">
        <w:rPr>
          <w:i/>
          <w:lang w:val="de-CH"/>
        </w:rPr>
        <w:t xml:space="preserve"> wird seinen </w:t>
      </w:r>
      <w:r w:rsidR="00022E10" w:rsidRPr="00240F5A">
        <w:rPr>
          <w:i/>
          <w:lang w:val="de-CH"/>
        </w:rPr>
        <w:t>Mitarbeite</w:t>
      </w:r>
      <w:r w:rsidR="00EB4A4B">
        <w:rPr>
          <w:i/>
          <w:lang w:val="de-CH"/>
        </w:rPr>
        <w:t>nden</w:t>
      </w:r>
      <w:r w:rsidR="00022E10" w:rsidRPr="00240F5A">
        <w:rPr>
          <w:i/>
          <w:lang w:val="de-CH"/>
        </w:rPr>
        <w:t xml:space="preserve"> </w:t>
      </w:r>
      <w:r w:rsidR="00A5185E" w:rsidRPr="00240F5A">
        <w:rPr>
          <w:i/>
          <w:lang w:val="de-CH"/>
        </w:rPr>
        <w:t xml:space="preserve">und </w:t>
      </w:r>
      <w:r w:rsidR="00006032">
        <w:rPr>
          <w:i/>
          <w:lang w:val="de-CH"/>
        </w:rPr>
        <w:t>Unterakkordant</w:t>
      </w:r>
      <w:r w:rsidR="002E631D">
        <w:rPr>
          <w:i/>
          <w:lang w:val="de-CH"/>
        </w:rPr>
        <w:t>en</w:t>
      </w:r>
      <w:r w:rsidR="00A5185E" w:rsidRPr="00240F5A">
        <w:rPr>
          <w:i/>
          <w:lang w:val="de-CH"/>
        </w:rPr>
        <w:t xml:space="preserve"> </w:t>
      </w:r>
      <w:r w:rsidR="00753C61">
        <w:rPr>
          <w:i/>
          <w:lang w:val="de-CH"/>
        </w:rPr>
        <w:t xml:space="preserve">mindestens gleichwertige </w:t>
      </w:r>
      <w:r w:rsidR="00753ACB">
        <w:rPr>
          <w:i/>
          <w:lang w:val="de-CH"/>
        </w:rPr>
        <w:t>Pflichten</w:t>
      </w:r>
      <w:r w:rsidR="00A5185E" w:rsidRPr="00240F5A">
        <w:rPr>
          <w:i/>
          <w:lang w:val="de-CH"/>
        </w:rPr>
        <w:t xml:space="preserve"> </w:t>
      </w:r>
      <w:r w:rsidR="0022738D">
        <w:rPr>
          <w:i/>
          <w:lang w:val="de-CH"/>
        </w:rPr>
        <w:t xml:space="preserve">wie in dieser Klausel </w:t>
      </w:r>
      <w:r w:rsidR="00A5185E" w:rsidRPr="00240F5A">
        <w:rPr>
          <w:i/>
          <w:lang w:val="de-CH"/>
        </w:rPr>
        <w:t>auferlegen</w:t>
      </w:r>
      <w:r w:rsidR="0044655F" w:rsidRPr="00240F5A">
        <w:rPr>
          <w:i/>
          <w:lang w:val="de-CH"/>
        </w:rPr>
        <w:t>, soweit sie Zugang zu Kunden</w:t>
      </w:r>
      <w:r w:rsidR="00EB4A4B">
        <w:rPr>
          <w:i/>
          <w:lang w:val="de-CH"/>
        </w:rPr>
        <w:t>daten</w:t>
      </w:r>
      <w:r w:rsidR="0044655F" w:rsidRPr="00240F5A">
        <w:rPr>
          <w:i/>
          <w:lang w:val="de-CH"/>
        </w:rPr>
        <w:t xml:space="preserve"> im Klartext haben</w:t>
      </w:r>
      <w:r w:rsidR="0022738D">
        <w:rPr>
          <w:i/>
          <w:lang w:val="de-CH"/>
        </w:rPr>
        <w:t xml:space="preserve"> können</w:t>
      </w:r>
      <w:r w:rsidR="00A5185E" w:rsidRPr="00240F5A">
        <w:rPr>
          <w:i/>
          <w:lang w:val="de-CH"/>
        </w:rPr>
        <w:t>,</w:t>
      </w:r>
      <w:r w:rsidR="0044655F">
        <w:rPr>
          <w:rStyle w:val="Funotenzeichen"/>
          <w:i/>
        </w:rPr>
        <w:footnoteReference w:id="8"/>
      </w:r>
      <w:r w:rsidR="00A5185E" w:rsidRPr="00240F5A">
        <w:rPr>
          <w:i/>
          <w:lang w:val="de-CH"/>
        </w:rPr>
        <w:t xml:space="preserve"> und </w:t>
      </w:r>
      <w:r w:rsidR="00022E10" w:rsidRPr="00240F5A">
        <w:rPr>
          <w:i/>
          <w:lang w:val="de-CH"/>
        </w:rPr>
        <w:t>Mitarbeite</w:t>
      </w:r>
      <w:r w:rsidR="00EB4A4B">
        <w:rPr>
          <w:i/>
          <w:lang w:val="de-CH"/>
        </w:rPr>
        <w:t>nden</w:t>
      </w:r>
      <w:r w:rsidR="00022E10" w:rsidRPr="00240F5A">
        <w:rPr>
          <w:i/>
          <w:lang w:val="de-CH"/>
        </w:rPr>
        <w:t xml:space="preserve"> </w:t>
      </w:r>
      <w:r w:rsidR="002E631D">
        <w:rPr>
          <w:i/>
          <w:lang w:val="de-CH"/>
        </w:rPr>
        <w:t xml:space="preserve">(auch der Unterakkordanten) </w:t>
      </w:r>
      <w:r w:rsidR="00A5185E" w:rsidRPr="00240F5A">
        <w:rPr>
          <w:i/>
          <w:lang w:val="de-CH"/>
        </w:rPr>
        <w:t>Zugang zu Kunden</w:t>
      </w:r>
      <w:r w:rsidR="00EB4A4B">
        <w:rPr>
          <w:i/>
          <w:lang w:val="de-CH"/>
        </w:rPr>
        <w:t>daten</w:t>
      </w:r>
      <w:r w:rsidR="00A5185E" w:rsidRPr="00240F5A">
        <w:rPr>
          <w:i/>
          <w:lang w:val="de-CH"/>
        </w:rPr>
        <w:t xml:space="preserve"> im Klartext </w:t>
      </w:r>
      <w:r w:rsidR="0044655F" w:rsidRPr="00240F5A">
        <w:rPr>
          <w:i/>
          <w:lang w:val="de-CH"/>
        </w:rPr>
        <w:t>nur auf einer Need-</w:t>
      </w:r>
      <w:proofErr w:type="spellStart"/>
      <w:r w:rsidR="0044655F" w:rsidRPr="00240F5A">
        <w:rPr>
          <w:i/>
          <w:lang w:val="de-CH"/>
        </w:rPr>
        <w:t>to</w:t>
      </w:r>
      <w:proofErr w:type="spellEnd"/>
      <w:r w:rsidR="0044655F" w:rsidRPr="00240F5A">
        <w:rPr>
          <w:i/>
          <w:lang w:val="de-CH"/>
        </w:rPr>
        <w:t>-</w:t>
      </w:r>
      <w:proofErr w:type="spellStart"/>
      <w:r w:rsidR="0044655F" w:rsidRPr="00240F5A">
        <w:rPr>
          <w:i/>
          <w:lang w:val="de-CH"/>
        </w:rPr>
        <w:t>know</w:t>
      </w:r>
      <w:proofErr w:type="spellEnd"/>
      <w:r w:rsidR="0044655F" w:rsidRPr="00240F5A">
        <w:rPr>
          <w:i/>
          <w:lang w:val="de-CH"/>
        </w:rPr>
        <w:t xml:space="preserve">-Basis </w:t>
      </w:r>
      <w:r w:rsidR="00753C61">
        <w:rPr>
          <w:i/>
          <w:lang w:val="de-CH"/>
        </w:rPr>
        <w:t xml:space="preserve">gewähren </w:t>
      </w:r>
      <w:r w:rsidR="0044655F" w:rsidRPr="00240F5A">
        <w:rPr>
          <w:i/>
          <w:lang w:val="de-CH"/>
        </w:rPr>
        <w:t xml:space="preserve">und nur (i) mit </w:t>
      </w:r>
      <w:r w:rsidR="00A5185E" w:rsidRPr="00240F5A">
        <w:rPr>
          <w:i/>
          <w:lang w:val="de-CH"/>
        </w:rPr>
        <w:t>vorheriger Genehmigung des Kunden</w:t>
      </w:r>
      <w:r w:rsidR="00087D33">
        <w:rPr>
          <w:i/>
          <w:lang w:val="de-CH"/>
        </w:rPr>
        <w:t xml:space="preserve"> [oder soweit zur Vertragserfüllung zwingend nötig (und nur den Mitarbeitenden des Dienstleisters, nicht der </w:t>
      </w:r>
      <w:r w:rsidR="00006032">
        <w:rPr>
          <w:i/>
          <w:lang w:val="de-CH"/>
        </w:rPr>
        <w:t>Unterakkordant</w:t>
      </w:r>
      <w:r w:rsidR="00087D33">
        <w:rPr>
          <w:i/>
          <w:lang w:val="de-CH"/>
        </w:rPr>
        <w:t>en)]</w:t>
      </w:r>
      <w:r w:rsidR="00D4163C">
        <w:rPr>
          <w:rStyle w:val="Funotenzeichen"/>
          <w:i/>
          <w:lang w:val="de-CH"/>
        </w:rPr>
        <w:footnoteReference w:id="9"/>
      </w:r>
      <w:r w:rsidR="00A5185E" w:rsidRPr="00240F5A">
        <w:rPr>
          <w:i/>
          <w:lang w:val="de-CH"/>
        </w:rPr>
        <w:t xml:space="preserve">, </w:t>
      </w:r>
      <w:r w:rsidR="0044655F" w:rsidRPr="00240F5A">
        <w:rPr>
          <w:i/>
          <w:lang w:val="de-CH"/>
        </w:rPr>
        <w:t xml:space="preserve">(ii) </w:t>
      </w:r>
      <w:r w:rsidR="002E631D">
        <w:rPr>
          <w:i/>
          <w:lang w:val="de-CH"/>
        </w:rPr>
        <w:t xml:space="preserve">soweit nötig zur Behebung </w:t>
      </w:r>
      <w:r w:rsidR="00A5185E" w:rsidRPr="00240F5A">
        <w:rPr>
          <w:i/>
          <w:lang w:val="de-CH"/>
        </w:rPr>
        <w:t xml:space="preserve">eines BCM-Notfalls, der </w:t>
      </w:r>
      <w:r w:rsidR="00FB4D85" w:rsidRPr="00240F5A">
        <w:rPr>
          <w:i/>
          <w:lang w:val="de-CH"/>
        </w:rPr>
        <w:t xml:space="preserve">keine Verzögerung zulässt, </w:t>
      </w:r>
      <w:r w:rsidR="00A5185E" w:rsidRPr="00240F5A">
        <w:rPr>
          <w:i/>
          <w:lang w:val="de-CH"/>
        </w:rPr>
        <w:t xml:space="preserve">oder </w:t>
      </w:r>
      <w:r w:rsidR="0044655F" w:rsidRPr="00240F5A">
        <w:rPr>
          <w:i/>
          <w:lang w:val="de-CH"/>
        </w:rPr>
        <w:t xml:space="preserve">(iii) </w:t>
      </w:r>
      <w:r w:rsidR="00A5185E" w:rsidRPr="00240F5A">
        <w:rPr>
          <w:i/>
          <w:lang w:val="de-CH"/>
        </w:rPr>
        <w:t xml:space="preserve">soweit dies erforderlich ist, um einer gültigen und verbindlichen Anordnung einer </w:t>
      </w:r>
      <w:r w:rsidR="002011F8">
        <w:rPr>
          <w:i/>
          <w:lang w:val="de-CH"/>
        </w:rPr>
        <w:t xml:space="preserve">zuständigen </w:t>
      </w:r>
      <w:r w:rsidR="00A5185E" w:rsidRPr="00240F5A">
        <w:rPr>
          <w:i/>
          <w:lang w:val="de-CH"/>
        </w:rPr>
        <w:t xml:space="preserve">staatlichen </w:t>
      </w:r>
      <w:r w:rsidR="00EB4A4B">
        <w:rPr>
          <w:i/>
          <w:lang w:val="de-CH"/>
        </w:rPr>
        <w:t>Behörde</w:t>
      </w:r>
      <w:r w:rsidR="00A5185E" w:rsidRPr="00240F5A">
        <w:rPr>
          <w:i/>
          <w:lang w:val="de-CH"/>
        </w:rPr>
        <w:t xml:space="preserve"> (</w:t>
      </w:r>
      <w:r w:rsidR="00753ACB" w:rsidRPr="00240F5A">
        <w:rPr>
          <w:i/>
          <w:lang w:val="de-CH"/>
        </w:rPr>
        <w:t xml:space="preserve">wie </w:t>
      </w:r>
      <w:r w:rsidR="006904AC">
        <w:rPr>
          <w:i/>
          <w:lang w:val="de-CH"/>
        </w:rPr>
        <w:t xml:space="preserve">etwa </w:t>
      </w:r>
      <w:r w:rsidR="00753ACB" w:rsidRPr="00240F5A">
        <w:rPr>
          <w:i/>
          <w:lang w:val="de-CH"/>
        </w:rPr>
        <w:t>einer gerichtlichen Verfügung</w:t>
      </w:r>
      <w:r w:rsidR="00A5185E" w:rsidRPr="00240F5A">
        <w:rPr>
          <w:i/>
          <w:lang w:val="de-CH"/>
        </w:rPr>
        <w:t>) nachzukommen.</w:t>
      </w:r>
      <w:r w:rsidR="00022E10">
        <w:rPr>
          <w:rStyle w:val="Funotenzeichen"/>
          <w:i/>
        </w:rPr>
        <w:footnoteReference w:id="10"/>
      </w:r>
      <w:r w:rsidR="00A5185E" w:rsidRPr="00240F5A">
        <w:rPr>
          <w:i/>
          <w:lang w:val="de-CH"/>
        </w:rPr>
        <w:t xml:space="preserve"> Wenn der </w:t>
      </w:r>
      <w:r w:rsidR="00EB4A4B">
        <w:rPr>
          <w:i/>
          <w:lang w:val="de-CH"/>
        </w:rPr>
        <w:t>Dienstleister</w:t>
      </w:r>
      <w:r w:rsidR="00A5185E" w:rsidRPr="00240F5A">
        <w:rPr>
          <w:i/>
          <w:lang w:val="de-CH"/>
        </w:rPr>
        <w:t xml:space="preserve"> </w:t>
      </w:r>
      <w:r w:rsidR="002F480D">
        <w:rPr>
          <w:i/>
          <w:lang w:val="de-CH"/>
        </w:rPr>
        <w:t>Leistungen</w:t>
      </w:r>
      <w:r w:rsidR="00A5185E" w:rsidRPr="00240F5A">
        <w:rPr>
          <w:i/>
          <w:lang w:val="de-CH"/>
        </w:rPr>
        <w:t xml:space="preserve"> Dritter nutzt, wird er angemessene Ma</w:t>
      </w:r>
      <w:r w:rsidR="00F84B00">
        <w:rPr>
          <w:i/>
          <w:lang w:val="de-CH"/>
        </w:rPr>
        <w:t>ss</w:t>
      </w:r>
      <w:r w:rsidR="00A5185E" w:rsidRPr="00240F5A">
        <w:rPr>
          <w:i/>
          <w:lang w:val="de-CH"/>
        </w:rPr>
        <w:t xml:space="preserve">nahmen ergreifen, damit diese </w:t>
      </w:r>
      <w:r w:rsidR="00A5185E" w:rsidRPr="003454D0">
        <w:rPr>
          <w:i/>
          <w:lang w:val="de-CH"/>
        </w:rPr>
        <w:t>Anbieter</w:t>
      </w:r>
      <w:r w:rsidR="00A5185E" w:rsidRPr="00240F5A">
        <w:rPr>
          <w:i/>
          <w:lang w:val="de-CH"/>
        </w:rPr>
        <w:t xml:space="preserve"> </w:t>
      </w:r>
      <w:r w:rsidR="00FB4D85" w:rsidRPr="00240F5A">
        <w:rPr>
          <w:i/>
          <w:lang w:val="de-CH"/>
        </w:rPr>
        <w:t xml:space="preserve">keinen </w:t>
      </w:r>
      <w:r w:rsidR="00A5185E" w:rsidRPr="00240F5A">
        <w:rPr>
          <w:i/>
          <w:lang w:val="de-CH"/>
        </w:rPr>
        <w:t xml:space="preserve">Klartext-Zugang zu den </w:t>
      </w:r>
      <w:r w:rsidR="00B95221" w:rsidRPr="00240F5A">
        <w:rPr>
          <w:i/>
          <w:lang w:val="de-CH"/>
        </w:rPr>
        <w:t>Kunden</w:t>
      </w:r>
      <w:r w:rsidR="00F84B00">
        <w:rPr>
          <w:i/>
          <w:lang w:val="de-CH"/>
        </w:rPr>
        <w:t>daten</w:t>
      </w:r>
      <w:r w:rsidR="00A5185E" w:rsidRPr="00240F5A">
        <w:rPr>
          <w:i/>
          <w:lang w:val="de-CH"/>
        </w:rPr>
        <w:t xml:space="preserve"> </w:t>
      </w:r>
      <w:r w:rsidR="00F84B00">
        <w:rPr>
          <w:i/>
          <w:lang w:val="de-CH"/>
        </w:rPr>
        <w:t>erhalten</w:t>
      </w:r>
      <w:r w:rsidR="00A5185E" w:rsidRPr="00240F5A">
        <w:rPr>
          <w:i/>
          <w:lang w:val="de-CH"/>
        </w:rPr>
        <w:t>.</w:t>
      </w:r>
      <w:r w:rsidR="0044655F">
        <w:rPr>
          <w:rStyle w:val="Funotenzeichen"/>
          <w:i/>
        </w:rPr>
        <w:footnoteReference w:id="11"/>
      </w:r>
      <w:r w:rsidR="00A5185E" w:rsidRPr="00240F5A">
        <w:rPr>
          <w:i/>
          <w:lang w:val="de-CH"/>
        </w:rPr>
        <w:t xml:space="preserve"> Alle Bestimmungen </w:t>
      </w:r>
      <w:r w:rsidR="00A5185E" w:rsidRPr="00240F5A">
        <w:rPr>
          <w:i/>
          <w:lang w:val="de-CH"/>
        </w:rPr>
        <w:lastRenderedPageBreak/>
        <w:t xml:space="preserve">des zwischen dem Kunden und dem </w:t>
      </w:r>
      <w:r w:rsidR="00381E67">
        <w:rPr>
          <w:i/>
          <w:lang w:val="de-CH"/>
        </w:rPr>
        <w:t>Dienstleister</w:t>
      </w:r>
      <w:r w:rsidR="00A5185E" w:rsidRPr="00240F5A">
        <w:rPr>
          <w:i/>
          <w:lang w:val="de-CH"/>
        </w:rPr>
        <w:t xml:space="preserve"> geschlossenen </w:t>
      </w:r>
      <w:r w:rsidR="00D5312D">
        <w:rPr>
          <w:i/>
          <w:lang w:val="de-CH"/>
        </w:rPr>
        <w:t>Auftrags</w:t>
      </w:r>
      <w:r w:rsidR="00753C61">
        <w:rPr>
          <w:i/>
          <w:lang w:val="de-CH"/>
        </w:rPr>
        <w:t>ver</w:t>
      </w:r>
      <w:r w:rsidR="00D5312D">
        <w:rPr>
          <w:i/>
          <w:lang w:val="de-CH"/>
        </w:rPr>
        <w:t>arbeitungsvertrags</w:t>
      </w:r>
      <w:r w:rsidR="00A5185E" w:rsidRPr="00240F5A">
        <w:rPr>
          <w:i/>
          <w:lang w:val="de-CH"/>
        </w:rPr>
        <w:t>, insbesondere die technischen und organisatorischen Ma</w:t>
      </w:r>
      <w:r w:rsidR="00381E67">
        <w:rPr>
          <w:i/>
          <w:lang w:val="de-CH"/>
        </w:rPr>
        <w:t>ss</w:t>
      </w:r>
      <w:r w:rsidR="00A5185E" w:rsidRPr="00240F5A">
        <w:rPr>
          <w:i/>
          <w:lang w:val="de-CH"/>
        </w:rPr>
        <w:t xml:space="preserve">nahmen des </w:t>
      </w:r>
      <w:r w:rsidR="00381E67">
        <w:rPr>
          <w:i/>
          <w:lang w:val="de-CH"/>
        </w:rPr>
        <w:t>Dienstleisters</w:t>
      </w:r>
      <w:r w:rsidR="00A5185E" w:rsidRPr="00240F5A">
        <w:rPr>
          <w:i/>
          <w:lang w:val="de-CH"/>
        </w:rPr>
        <w:t xml:space="preserve"> zum Schutz </w:t>
      </w:r>
      <w:r w:rsidR="00381E67">
        <w:rPr>
          <w:i/>
          <w:lang w:val="de-CH"/>
        </w:rPr>
        <w:t>von Personendaten</w:t>
      </w:r>
      <w:r w:rsidR="00022E10" w:rsidRPr="00240F5A">
        <w:rPr>
          <w:i/>
          <w:lang w:val="de-CH"/>
        </w:rPr>
        <w:t>, die Genehmigung neuer Unterauftrag</w:t>
      </w:r>
      <w:r w:rsidR="00052A1D">
        <w:rPr>
          <w:i/>
          <w:lang w:val="de-CH"/>
        </w:rPr>
        <w:t>sbearbeiter</w:t>
      </w:r>
      <w:r w:rsidR="00022E10" w:rsidRPr="00240F5A">
        <w:rPr>
          <w:i/>
          <w:lang w:val="de-CH"/>
        </w:rPr>
        <w:t xml:space="preserve"> und die Benachrichtigung über </w:t>
      </w:r>
      <w:r w:rsidR="00D5312D">
        <w:rPr>
          <w:i/>
          <w:lang w:val="de-CH"/>
        </w:rPr>
        <w:t>Datensicherheitsverletzungen</w:t>
      </w:r>
      <w:r w:rsidR="00A5185E" w:rsidRPr="00240F5A">
        <w:rPr>
          <w:i/>
          <w:lang w:val="de-CH"/>
        </w:rPr>
        <w:t>, gelten sinngemä</w:t>
      </w:r>
      <w:r w:rsidR="00381E67">
        <w:rPr>
          <w:i/>
          <w:lang w:val="de-CH"/>
        </w:rPr>
        <w:t>ss</w:t>
      </w:r>
      <w:r w:rsidR="00A5185E" w:rsidRPr="00240F5A">
        <w:rPr>
          <w:i/>
          <w:lang w:val="de-CH"/>
        </w:rPr>
        <w:t xml:space="preserve"> auch </w:t>
      </w:r>
      <w:r w:rsidR="00B95221" w:rsidRPr="00240F5A">
        <w:rPr>
          <w:i/>
          <w:lang w:val="de-CH"/>
        </w:rPr>
        <w:t xml:space="preserve">für </w:t>
      </w:r>
      <w:r w:rsidR="00A5185E" w:rsidRPr="00240F5A">
        <w:rPr>
          <w:i/>
          <w:lang w:val="de-CH"/>
        </w:rPr>
        <w:t>Kunden</w:t>
      </w:r>
      <w:r w:rsidR="00381E67">
        <w:rPr>
          <w:i/>
          <w:lang w:val="de-CH"/>
        </w:rPr>
        <w:t>daten</w:t>
      </w:r>
      <w:r w:rsidR="00A5185E" w:rsidRPr="00240F5A">
        <w:rPr>
          <w:i/>
          <w:lang w:val="de-CH"/>
        </w:rPr>
        <w:t>.</w:t>
      </w:r>
      <w:r w:rsidR="0044655F">
        <w:rPr>
          <w:rStyle w:val="Funotenzeichen"/>
          <w:i/>
        </w:rPr>
        <w:footnoteReference w:id="12"/>
      </w:r>
      <w:r w:rsidR="00C87322">
        <w:rPr>
          <w:i/>
          <w:lang w:val="de-CH"/>
        </w:rPr>
        <w:t xml:space="preserve"> </w:t>
      </w:r>
      <w:r w:rsidR="00C87322" w:rsidRPr="00C87322">
        <w:rPr>
          <w:i/>
          <w:lang w:val="de-CH"/>
        </w:rPr>
        <w:t>Der Anbieter weist ein angemessenes Ma</w:t>
      </w:r>
      <w:r w:rsidR="00C87322">
        <w:rPr>
          <w:i/>
          <w:lang w:val="de-CH"/>
        </w:rPr>
        <w:t>ss</w:t>
      </w:r>
      <w:r w:rsidR="00C87322" w:rsidRPr="00C87322">
        <w:rPr>
          <w:i/>
          <w:lang w:val="de-CH"/>
        </w:rPr>
        <w:t xml:space="preserve"> an </w:t>
      </w:r>
      <w:r w:rsidR="00304CD8">
        <w:rPr>
          <w:i/>
          <w:lang w:val="de-CH"/>
        </w:rPr>
        <w:t>Informations</w:t>
      </w:r>
      <w:r w:rsidR="00304CD8" w:rsidRPr="00C87322">
        <w:rPr>
          <w:i/>
          <w:lang w:val="de-CH"/>
        </w:rPr>
        <w:t xml:space="preserve">sicherheit </w:t>
      </w:r>
      <w:r w:rsidR="00C87322" w:rsidRPr="00C87322">
        <w:rPr>
          <w:i/>
          <w:lang w:val="de-CH"/>
        </w:rPr>
        <w:t xml:space="preserve">nach, indem er </w:t>
      </w:r>
      <w:r w:rsidR="001528E4">
        <w:rPr>
          <w:i/>
          <w:lang w:val="de-CH"/>
        </w:rPr>
        <w:t xml:space="preserve">dem Kunden </w:t>
      </w:r>
      <w:r w:rsidR="00C87322" w:rsidRPr="00C87322">
        <w:rPr>
          <w:i/>
          <w:lang w:val="de-CH"/>
        </w:rPr>
        <w:t xml:space="preserve">jährlich und ohne zusätzliche Kosten einen SOC 2 Typ 2 oder gleichwertigen Prüfbericht vorlegt, der die </w:t>
      </w:r>
      <w:r w:rsidR="00C87322">
        <w:rPr>
          <w:i/>
          <w:lang w:val="de-CH"/>
        </w:rPr>
        <w:t xml:space="preserve">gesamte </w:t>
      </w:r>
      <w:r w:rsidR="00C87322" w:rsidRPr="00C87322">
        <w:rPr>
          <w:i/>
          <w:lang w:val="de-CH"/>
        </w:rPr>
        <w:t>Verarbeitung von Kunden</w:t>
      </w:r>
      <w:r w:rsidR="00C87322">
        <w:rPr>
          <w:i/>
          <w:lang w:val="de-CH"/>
        </w:rPr>
        <w:t>daten</w:t>
      </w:r>
      <w:r w:rsidR="00C87322" w:rsidRPr="00C87322">
        <w:rPr>
          <w:i/>
          <w:lang w:val="de-CH"/>
        </w:rPr>
        <w:t xml:space="preserve"> abdeckt</w:t>
      </w:r>
      <w:r w:rsidR="00C87322">
        <w:rPr>
          <w:i/>
          <w:lang w:val="de-CH"/>
        </w:rPr>
        <w:t xml:space="preserve">. Er behebt </w:t>
      </w:r>
      <w:r w:rsidR="00C87322" w:rsidRPr="00C87322">
        <w:rPr>
          <w:i/>
          <w:lang w:val="de-CH"/>
        </w:rPr>
        <w:t xml:space="preserve">etwaige Mängel </w:t>
      </w:r>
      <w:r w:rsidR="00C87322">
        <w:rPr>
          <w:i/>
          <w:lang w:val="de-CH"/>
        </w:rPr>
        <w:t>ohne schuldhaften Verzug</w:t>
      </w:r>
      <w:r w:rsidR="00C87322" w:rsidRPr="00C87322">
        <w:rPr>
          <w:i/>
          <w:lang w:val="de-CH"/>
        </w:rPr>
        <w:t>.</w:t>
      </w:r>
      <w:r w:rsidR="00C87322">
        <w:rPr>
          <w:rStyle w:val="Funotenzeichen"/>
          <w:i/>
          <w:lang w:val="de-CH"/>
        </w:rPr>
        <w:footnoteReference w:id="13"/>
      </w:r>
      <w:r w:rsidR="00D41F40">
        <w:rPr>
          <w:i/>
          <w:lang w:val="de-CH"/>
        </w:rPr>
        <w:t>"</w:t>
      </w:r>
    </w:p>
    <w:p w14:paraId="3F2853CF" w14:textId="2C589D99" w:rsidR="00DE0711" w:rsidRPr="00240F5A" w:rsidRDefault="009E2103">
      <w:pPr>
        <w:pStyle w:val="Normal0"/>
        <w:spacing w:before="240"/>
        <w:rPr>
          <w:lang w:val="de-CH"/>
        </w:rPr>
      </w:pPr>
      <w:r w:rsidRPr="00240F5A">
        <w:rPr>
          <w:lang w:val="de-CH"/>
        </w:rPr>
        <w:t xml:space="preserve">Die obige Musterklausel wurde auf </w:t>
      </w:r>
      <w:r w:rsidR="00DE0711">
        <w:rPr>
          <w:lang w:val="de-CH"/>
        </w:rPr>
        <w:t xml:space="preserve">Basis </w:t>
      </w:r>
      <w:r w:rsidR="006904AC">
        <w:rPr>
          <w:lang w:val="de-CH"/>
        </w:rPr>
        <w:t xml:space="preserve">von </w:t>
      </w:r>
      <w:r w:rsidR="00DE0711">
        <w:rPr>
          <w:lang w:val="de-CH"/>
        </w:rPr>
        <w:t>Erkenntnisse</w:t>
      </w:r>
      <w:r w:rsidR="006904AC">
        <w:rPr>
          <w:lang w:val="de-CH"/>
        </w:rPr>
        <w:t>n</w:t>
      </w:r>
      <w:r w:rsidR="00DE0711">
        <w:rPr>
          <w:lang w:val="de-CH"/>
        </w:rPr>
        <w:t xml:space="preserve"> </w:t>
      </w:r>
      <w:r w:rsidR="006904AC">
        <w:rPr>
          <w:lang w:val="de-CH"/>
        </w:rPr>
        <w:t xml:space="preserve">aus </w:t>
      </w:r>
      <w:r w:rsidRPr="00240F5A">
        <w:rPr>
          <w:lang w:val="de-CH"/>
        </w:rPr>
        <w:t xml:space="preserve">Verhandlungen mit </w:t>
      </w:r>
      <w:proofErr w:type="spellStart"/>
      <w:r w:rsidRPr="00240F5A">
        <w:rPr>
          <w:lang w:val="de-CH"/>
        </w:rPr>
        <w:t>Hyperscalern</w:t>
      </w:r>
      <w:proofErr w:type="spellEnd"/>
      <w:r w:rsidRPr="00240F5A">
        <w:rPr>
          <w:lang w:val="de-CH"/>
        </w:rPr>
        <w:t xml:space="preserve"> und Cloud-Service-Anbietern erstellt. </w:t>
      </w:r>
      <w:r w:rsidR="00DE0711">
        <w:rPr>
          <w:lang w:val="de-CH"/>
        </w:rPr>
        <w:t xml:space="preserve">Diese Klauseln werden </w:t>
      </w:r>
      <w:r w:rsidR="006904AC">
        <w:rPr>
          <w:lang w:val="de-CH"/>
        </w:rPr>
        <w:t>erfahrungsgemäss</w:t>
      </w:r>
      <w:r w:rsidR="00DE0711">
        <w:rPr>
          <w:lang w:val="de-CH"/>
        </w:rPr>
        <w:t xml:space="preserve"> für sie </w:t>
      </w:r>
      <w:r w:rsidR="006904AC">
        <w:rPr>
          <w:lang w:val="de-CH"/>
        </w:rPr>
        <w:t xml:space="preserve">im Falle von </w:t>
      </w:r>
      <w:r w:rsidR="00873FF6" w:rsidRPr="00240F5A">
        <w:rPr>
          <w:lang w:val="de-CH"/>
        </w:rPr>
        <w:t>Kunden mit Berufs</w:t>
      </w:r>
      <w:r w:rsidR="001528E4">
        <w:rPr>
          <w:lang w:val="de-CH"/>
        </w:rPr>
        <w:t>- und Amts</w:t>
      </w:r>
      <w:r w:rsidR="00873FF6" w:rsidRPr="00240F5A">
        <w:rPr>
          <w:lang w:val="de-CH"/>
        </w:rPr>
        <w:t>geheimnis</w:t>
      </w:r>
      <w:r w:rsidR="006904AC">
        <w:rPr>
          <w:lang w:val="de-CH"/>
        </w:rPr>
        <w:t xml:space="preserve">pflichten </w:t>
      </w:r>
      <w:r w:rsidR="00DE0711">
        <w:rPr>
          <w:lang w:val="de-CH"/>
        </w:rPr>
        <w:t xml:space="preserve">typischerweise </w:t>
      </w:r>
      <w:r w:rsidRPr="00240F5A">
        <w:rPr>
          <w:lang w:val="de-CH"/>
        </w:rPr>
        <w:t xml:space="preserve">akzeptabel </w:t>
      </w:r>
      <w:r w:rsidR="00DE0711">
        <w:rPr>
          <w:lang w:val="de-CH"/>
        </w:rPr>
        <w:t>sein</w:t>
      </w:r>
      <w:r w:rsidRPr="00240F5A">
        <w:rPr>
          <w:lang w:val="de-CH"/>
        </w:rPr>
        <w:t xml:space="preserve">. Wenn der </w:t>
      </w:r>
      <w:r>
        <w:rPr>
          <w:lang w:val="de-CH"/>
        </w:rPr>
        <w:t>Dienstleister</w:t>
      </w:r>
      <w:r w:rsidRPr="00240F5A">
        <w:rPr>
          <w:lang w:val="de-CH"/>
        </w:rPr>
        <w:t xml:space="preserve"> selbst die Infrastruktur eines </w:t>
      </w:r>
      <w:proofErr w:type="spellStart"/>
      <w:r w:rsidRPr="00240F5A">
        <w:rPr>
          <w:lang w:val="de-CH"/>
        </w:rPr>
        <w:t>Hyperscalers</w:t>
      </w:r>
      <w:proofErr w:type="spellEnd"/>
      <w:r w:rsidRPr="00240F5A">
        <w:rPr>
          <w:lang w:val="de-CH"/>
        </w:rPr>
        <w:t xml:space="preserve"> nutzt und seine eigenen Verträge mit einem solchen </w:t>
      </w:r>
      <w:proofErr w:type="spellStart"/>
      <w:r w:rsidRPr="00240F5A">
        <w:rPr>
          <w:lang w:val="de-CH"/>
        </w:rPr>
        <w:t>Hyperscaler</w:t>
      </w:r>
      <w:proofErr w:type="spellEnd"/>
      <w:r w:rsidRPr="00240F5A">
        <w:rPr>
          <w:lang w:val="de-CH"/>
        </w:rPr>
        <w:t xml:space="preserve"> im Hinblick auf die obige </w:t>
      </w:r>
      <w:r w:rsidR="005E781F">
        <w:rPr>
          <w:lang w:val="de-CH"/>
        </w:rPr>
        <w:t>Musterk</w:t>
      </w:r>
      <w:r w:rsidRPr="00240F5A">
        <w:rPr>
          <w:lang w:val="de-CH"/>
        </w:rPr>
        <w:t xml:space="preserve">lausel aktualisieren möchte, sind wir gerne </w:t>
      </w:r>
      <w:r w:rsidR="00B95221" w:rsidRPr="00240F5A">
        <w:rPr>
          <w:lang w:val="de-CH"/>
        </w:rPr>
        <w:t>behilflich</w:t>
      </w:r>
      <w:r w:rsidRPr="00240F5A">
        <w:rPr>
          <w:lang w:val="de-CH"/>
        </w:rPr>
        <w:t xml:space="preserve">. Im Falle von Microsoft sollte der </w:t>
      </w:r>
      <w:r w:rsidR="005E11EC">
        <w:rPr>
          <w:lang w:val="de-CH"/>
        </w:rPr>
        <w:t>Dienstleister</w:t>
      </w:r>
      <w:r w:rsidRPr="00240F5A">
        <w:rPr>
          <w:lang w:val="de-CH"/>
        </w:rPr>
        <w:t xml:space="preserve"> zum Beispiel das Äquivalent zu den </w:t>
      </w:r>
      <w:r w:rsidR="006904AC">
        <w:rPr>
          <w:lang w:val="de-CH"/>
        </w:rPr>
        <w:t xml:space="preserve">Standard-Amendments </w:t>
      </w:r>
      <w:r w:rsidRPr="00240F5A">
        <w:rPr>
          <w:lang w:val="de-CH"/>
        </w:rPr>
        <w:t>M744 und M329 in Kombination mit dem neuesten DPA (</w:t>
      </w:r>
      <w:r w:rsidR="001528E4">
        <w:rPr>
          <w:lang w:val="de-CH"/>
        </w:rPr>
        <w:t xml:space="preserve">zurzeit: </w:t>
      </w:r>
      <w:r w:rsidR="00555225">
        <w:rPr>
          <w:lang w:val="de-CH"/>
        </w:rPr>
        <w:t>Januar</w:t>
      </w:r>
      <w:r w:rsidRPr="00240F5A">
        <w:rPr>
          <w:lang w:val="de-CH"/>
        </w:rPr>
        <w:t xml:space="preserve"> 20</w:t>
      </w:r>
      <w:r w:rsidR="00555225">
        <w:rPr>
          <w:lang w:val="de-CH"/>
        </w:rPr>
        <w:t>24</w:t>
      </w:r>
      <w:r w:rsidRPr="00240F5A">
        <w:rPr>
          <w:lang w:val="de-CH"/>
        </w:rPr>
        <w:t xml:space="preserve">) </w:t>
      </w:r>
      <w:r w:rsidR="00DE0711">
        <w:rPr>
          <w:lang w:val="de-CH"/>
        </w:rPr>
        <w:t xml:space="preserve">auf Englisch </w:t>
      </w:r>
      <w:r w:rsidRPr="00240F5A">
        <w:rPr>
          <w:lang w:val="de-CH"/>
        </w:rPr>
        <w:t>anfordern, um vergleichbare Bestimmungen zu erhalten.</w:t>
      </w:r>
      <w:r w:rsidR="00DE0711">
        <w:rPr>
          <w:lang w:val="de-CH"/>
        </w:rPr>
        <w:t xml:space="preserve"> </w:t>
      </w:r>
      <w:r w:rsidR="00DE0711" w:rsidRPr="00DE0711">
        <w:rPr>
          <w:lang w:val="de-CH"/>
        </w:rPr>
        <w:t>Au</w:t>
      </w:r>
      <w:r w:rsidR="00DE0711">
        <w:rPr>
          <w:lang w:val="de-CH"/>
        </w:rPr>
        <w:t>ss</w:t>
      </w:r>
      <w:r w:rsidR="00DE0711" w:rsidRPr="00DE0711">
        <w:rPr>
          <w:lang w:val="de-CH"/>
        </w:rPr>
        <w:t xml:space="preserve">erdem muss der Anbieter möglicherweise bestimmte Serviceoptionen gegenüber dem </w:t>
      </w:r>
      <w:proofErr w:type="spellStart"/>
      <w:r w:rsidR="00DE0711" w:rsidRPr="00DE0711">
        <w:rPr>
          <w:lang w:val="de-CH"/>
        </w:rPr>
        <w:t>Hyperscaler</w:t>
      </w:r>
      <w:proofErr w:type="spellEnd"/>
      <w:r w:rsidR="00DE0711" w:rsidRPr="00DE0711">
        <w:rPr>
          <w:lang w:val="de-CH"/>
        </w:rPr>
        <w:t xml:space="preserve"> </w:t>
      </w:r>
      <w:r w:rsidR="00DE0711">
        <w:rPr>
          <w:lang w:val="de-CH"/>
        </w:rPr>
        <w:t>aktivieren</w:t>
      </w:r>
      <w:r w:rsidR="00DE0711" w:rsidRPr="00DE0711">
        <w:rPr>
          <w:lang w:val="de-CH"/>
        </w:rPr>
        <w:t xml:space="preserve">, um </w:t>
      </w:r>
      <w:r w:rsidR="006904AC">
        <w:rPr>
          <w:lang w:val="de-CH"/>
        </w:rPr>
        <w:t xml:space="preserve">dessen </w:t>
      </w:r>
      <w:r w:rsidR="00DE0711" w:rsidRPr="00DE0711">
        <w:rPr>
          <w:lang w:val="de-CH"/>
        </w:rPr>
        <w:t xml:space="preserve">Zugriff auf seine Daten einzuschränken (im Fall von Microsoft kann dies die Speicherung und Verarbeitung in der Schweiz, die </w:t>
      </w:r>
      <w:r w:rsidR="00DE0711">
        <w:rPr>
          <w:lang w:val="de-CH"/>
        </w:rPr>
        <w:t>"</w:t>
      </w:r>
      <w:r w:rsidR="00DE0711" w:rsidRPr="00DE0711">
        <w:rPr>
          <w:lang w:val="de-CH"/>
        </w:rPr>
        <w:t xml:space="preserve">Customer </w:t>
      </w:r>
      <w:proofErr w:type="spellStart"/>
      <w:r w:rsidR="00DE0711" w:rsidRPr="00DE0711">
        <w:rPr>
          <w:lang w:val="de-CH"/>
        </w:rPr>
        <w:t>Lockbox</w:t>
      </w:r>
      <w:proofErr w:type="spellEnd"/>
      <w:r w:rsidR="00DE0711">
        <w:rPr>
          <w:lang w:val="de-CH"/>
        </w:rPr>
        <w:t>"</w:t>
      </w:r>
      <w:r w:rsidR="00DE0711" w:rsidRPr="00DE0711">
        <w:rPr>
          <w:lang w:val="de-CH"/>
        </w:rPr>
        <w:t xml:space="preserve"> und eine zusätzliche Verschlüsselung umfassen). </w:t>
      </w:r>
    </w:p>
    <w:p w14:paraId="3DBFC414" w14:textId="04437D32" w:rsidR="004569EA" w:rsidRDefault="009E2103">
      <w:pPr>
        <w:pStyle w:val="Normal0"/>
        <w:spacing w:before="240"/>
        <w:rPr>
          <w:lang w:val="de-CH"/>
        </w:rPr>
      </w:pPr>
      <w:r w:rsidRPr="00240F5A">
        <w:rPr>
          <w:lang w:val="de-CH"/>
        </w:rPr>
        <w:t xml:space="preserve">Darüber hinaus </w:t>
      </w:r>
      <w:r w:rsidR="005E11EC">
        <w:rPr>
          <w:lang w:val="de-CH"/>
        </w:rPr>
        <w:t>sollte</w:t>
      </w:r>
      <w:r w:rsidRPr="00240F5A">
        <w:rPr>
          <w:lang w:val="de-CH"/>
        </w:rPr>
        <w:t xml:space="preserve"> </w:t>
      </w:r>
      <w:r w:rsidR="00D43C35" w:rsidRPr="00240F5A">
        <w:rPr>
          <w:lang w:val="de-CH"/>
        </w:rPr>
        <w:t xml:space="preserve">der Vertrag </w:t>
      </w:r>
      <w:r w:rsidR="00DE0711">
        <w:rPr>
          <w:lang w:val="de-CH"/>
        </w:rPr>
        <w:t xml:space="preserve">nach Möglichkeit </w:t>
      </w:r>
      <w:r w:rsidR="00D43C35" w:rsidRPr="00240F5A">
        <w:rPr>
          <w:lang w:val="de-CH"/>
        </w:rPr>
        <w:t xml:space="preserve">Schweizer Recht </w:t>
      </w:r>
      <w:r w:rsidR="005E11EC">
        <w:rPr>
          <w:lang w:val="de-CH"/>
        </w:rPr>
        <w:t xml:space="preserve">unterliegen </w:t>
      </w:r>
      <w:r w:rsidR="00873FF6" w:rsidRPr="00240F5A">
        <w:rPr>
          <w:lang w:val="de-CH"/>
        </w:rPr>
        <w:t xml:space="preserve">mit </w:t>
      </w:r>
      <w:r w:rsidR="005E11EC">
        <w:rPr>
          <w:lang w:val="de-CH"/>
        </w:rPr>
        <w:t xml:space="preserve">einem </w:t>
      </w:r>
      <w:r w:rsidRPr="00240F5A">
        <w:rPr>
          <w:lang w:val="de-CH"/>
        </w:rPr>
        <w:t>Gerichtsstand in der Schweiz</w:t>
      </w:r>
      <w:r w:rsidR="00D43C35" w:rsidRPr="00240F5A">
        <w:rPr>
          <w:lang w:val="de-CH"/>
        </w:rPr>
        <w:t xml:space="preserve">. Die </w:t>
      </w:r>
      <w:r w:rsidRPr="00240F5A">
        <w:rPr>
          <w:lang w:val="de-CH"/>
        </w:rPr>
        <w:t xml:space="preserve">Haftung für unmittelbare Schäden </w:t>
      </w:r>
      <w:r w:rsidR="00873FF6" w:rsidRPr="00240F5A">
        <w:rPr>
          <w:lang w:val="de-CH"/>
        </w:rPr>
        <w:t xml:space="preserve">aufgrund einer Verletzung der obigen </w:t>
      </w:r>
      <w:r w:rsidR="005E781F">
        <w:rPr>
          <w:lang w:val="de-CH"/>
        </w:rPr>
        <w:t>Musterk</w:t>
      </w:r>
      <w:r w:rsidR="00873FF6" w:rsidRPr="00240F5A">
        <w:rPr>
          <w:lang w:val="de-CH"/>
        </w:rPr>
        <w:t xml:space="preserve">lausel </w:t>
      </w:r>
      <w:r w:rsidRPr="00240F5A">
        <w:rPr>
          <w:lang w:val="de-CH"/>
        </w:rPr>
        <w:t xml:space="preserve">kann </w:t>
      </w:r>
      <w:r w:rsidR="00873FF6" w:rsidRPr="00240F5A">
        <w:rPr>
          <w:lang w:val="de-CH"/>
        </w:rPr>
        <w:t>begrenzt</w:t>
      </w:r>
      <w:r w:rsidR="006904AC">
        <w:rPr>
          <w:lang w:val="de-CH"/>
        </w:rPr>
        <w:t xml:space="preserve"> sein</w:t>
      </w:r>
      <w:r w:rsidR="00873FF6" w:rsidRPr="00240F5A">
        <w:rPr>
          <w:lang w:val="de-CH"/>
        </w:rPr>
        <w:t xml:space="preserve">, </w:t>
      </w:r>
      <w:r w:rsidR="000F35B4">
        <w:rPr>
          <w:lang w:val="de-CH"/>
        </w:rPr>
        <w:t xml:space="preserve">darf </w:t>
      </w:r>
      <w:r w:rsidR="00873FF6" w:rsidRPr="00240F5A">
        <w:rPr>
          <w:lang w:val="de-CH"/>
        </w:rPr>
        <w:lastRenderedPageBreak/>
        <w:t xml:space="preserve">aber </w:t>
      </w:r>
      <w:r w:rsidRPr="00240F5A">
        <w:rPr>
          <w:lang w:val="de-CH"/>
        </w:rPr>
        <w:t xml:space="preserve">nicht </w:t>
      </w:r>
      <w:r w:rsidR="002011F8">
        <w:rPr>
          <w:lang w:val="de-CH"/>
        </w:rPr>
        <w:t xml:space="preserve">ganz </w:t>
      </w:r>
      <w:r w:rsidRPr="00240F5A">
        <w:rPr>
          <w:lang w:val="de-CH"/>
        </w:rPr>
        <w:t xml:space="preserve">ausgeschlossen werden </w:t>
      </w:r>
      <w:r w:rsidR="00873FF6" w:rsidRPr="00240F5A">
        <w:rPr>
          <w:lang w:val="de-CH"/>
        </w:rPr>
        <w:t>(selbst wenn Haftungsbeschränkungen nach Schweizer Recht gelten)</w:t>
      </w:r>
      <w:r w:rsidRPr="00240F5A">
        <w:rPr>
          <w:lang w:val="de-CH"/>
        </w:rPr>
        <w:t>.</w:t>
      </w:r>
      <w:r>
        <w:rPr>
          <w:rStyle w:val="Funotenzeichen"/>
        </w:rPr>
        <w:footnoteReference w:id="14"/>
      </w:r>
    </w:p>
    <w:p w14:paraId="431A4B10" w14:textId="2B73C7A6" w:rsidR="00DC30D2" w:rsidRDefault="00DC30D2">
      <w:pPr>
        <w:pStyle w:val="Normal0"/>
        <w:spacing w:before="240"/>
        <w:rPr>
          <w:lang w:val="de-CH"/>
        </w:rPr>
      </w:pPr>
      <w:r>
        <w:rPr>
          <w:lang w:val="de-CH"/>
        </w:rPr>
        <w:t xml:space="preserve">Vertragliche Regeln </w:t>
      </w:r>
      <w:proofErr w:type="gramStart"/>
      <w:r>
        <w:rPr>
          <w:lang w:val="de-CH"/>
        </w:rPr>
        <w:t>alleine</w:t>
      </w:r>
      <w:proofErr w:type="gramEnd"/>
      <w:r>
        <w:rPr>
          <w:lang w:val="de-CH"/>
        </w:rPr>
        <w:t xml:space="preserve"> genügen nicht</w:t>
      </w:r>
      <w:r w:rsidR="006904AC">
        <w:rPr>
          <w:lang w:val="de-CH"/>
        </w:rPr>
        <w:t xml:space="preserve"> zur Wahrung des Berufs- oder Amtsgeheimnisses</w:t>
      </w:r>
      <w:r>
        <w:rPr>
          <w:lang w:val="de-CH"/>
        </w:rPr>
        <w:t>. Es müssen jeweils auch sonst angemessene Massnahmen zur Wahrung der Informationssicherheit bestehen. Diese sind auch zu vereinbaren (üblicherweise im Rahmen des Auftragsverarbeitungsvertrags, auf den die Klausel verweist). Hier empfehlen wir, dass diese sog. TOMS (technische und organisatorische Massnahmen der Sicherheit) von einer Fachperson überprüft werden.</w:t>
      </w:r>
    </w:p>
    <w:p w14:paraId="3CE08093" w14:textId="52F315EA" w:rsidR="00DC30D2" w:rsidRPr="00240F5A" w:rsidRDefault="00DC30D2">
      <w:pPr>
        <w:pStyle w:val="Normal0"/>
        <w:spacing w:before="240"/>
        <w:rPr>
          <w:lang w:val="de-CH"/>
        </w:rPr>
      </w:pPr>
      <w:r>
        <w:rPr>
          <w:lang w:val="de-CH"/>
        </w:rPr>
        <w:t xml:space="preserve">Kommen ausländische Anbieter direkt oder indirekt (als </w:t>
      </w:r>
      <w:r w:rsidR="00006032">
        <w:rPr>
          <w:lang w:val="de-CH"/>
        </w:rPr>
        <w:t>Unterakkordant</w:t>
      </w:r>
      <w:r w:rsidR="00304CD8">
        <w:rPr>
          <w:lang w:val="de-CH"/>
        </w:rPr>
        <w:t>en</w:t>
      </w:r>
      <w:r>
        <w:rPr>
          <w:lang w:val="de-CH"/>
        </w:rPr>
        <w:t>) zum Einsatz, besteht grundsätzlich ein Restrisiko eines ausländischen Behördenzugriffs. Die Eintrittswahrscheinlichkeit eines solchen Behördenzugriffs muss der Amts- oder Berufsgeheimnisträger einschätzen und es muss hinreichend gering sein</w:t>
      </w:r>
      <w:r w:rsidR="006904AC">
        <w:rPr>
          <w:lang w:val="de-CH"/>
        </w:rPr>
        <w:t>, so dass kein Grund zur Annahme besteht, dass es dazu kommt</w:t>
      </w:r>
      <w:r>
        <w:rPr>
          <w:lang w:val="de-CH"/>
        </w:rPr>
        <w:t>. Es gibt hierzu eine mittlerweile etablierte Methode.</w:t>
      </w:r>
      <w:r>
        <w:rPr>
          <w:rStyle w:val="Funotenzeichen"/>
          <w:lang w:val="de-CH"/>
        </w:rPr>
        <w:footnoteReference w:id="15"/>
      </w:r>
    </w:p>
    <w:sectPr w:rsidR="00DC30D2" w:rsidRPr="00240F5A" w:rsidSect="007279E3">
      <w:headerReference w:type="even" r:id="rId8"/>
      <w:headerReference w:type="default" r:id="rId9"/>
      <w:footerReference w:type="even" r:id="rId10"/>
      <w:footerReference w:type="default" r:id="rId11"/>
      <w:headerReference w:type="first" r:id="rId12"/>
      <w:footerReference w:type="first" r:id="rId13"/>
      <w:pgSz w:w="11906" w:h="16838" w:code="9"/>
      <w:pgMar w:top="1911" w:right="992" w:bottom="992" w:left="2835"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C06B2" w14:textId="77777777" w:rsidR="008E3C3D" w:rsidRDefault="008E3C3D">
      <w:r>
        <w:separator/>
      </w:r>
    </w:p>
  </w:endnote>
  <w:endnote w:type="continuationSeparator" w:id="0">
    <w:p w14:paraId="0C564819" w14:textId="77777777" w:rsidR="008E3C3D" w:rsidRDefault="008E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BD47B" w14:textId="77777777" w:rsidR="00BC74AC" w:rsidRDefault="00BC74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992B" w14:textId="77777777" w:rsidR="00BC74AC" w:rsidRDefault="00BC74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A89E" w14:textId="77777777" w:rsidR="00BC74AC" w:rsidRDefault="00BC74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A80D9" w14:textId="77777777" w:rsidR="008E3C3D" w:rsidRDefault="008E3C3D">
      <w:r>
        <w:separator/>
      </w:r>
    </w:p>
  </w:footnote>
  <w:footnote w:type="continuationSeparator" w:id="0">
    <w:p w14:paraId="1CAEB014" w14:textId="77777777" w:rsidR="008E3C3D" w:rsidRDefault="008E3C3D">
      <w:r>
        <w:continuationSeparator/>
      </w:r>
    </w:p>
  </w:footnote>
  <w:footnote w:id="1">
    <w:p w14:paraId="37CEE040" w14:textId="4582BF17" w:rsidR="00802F40" w:rsidRPr="00802F40" w:rsidRDefault="00802F40">
      <w:pPr>
        <w:pStyle w:val="Funotentext"/>
        <w:rPr>
          <w:lang w:val="de-CH"/>
        </w:rPr>
      </w:pPr>
      <w:r>
        <w:rPr>
          <w:rStyle w:val="Funotenzeichen"/>
        </w:rPr>
        <w:footnoteRef/>
      </w:r>
      <w:r w:rsidRPr="00802F40">
        <w:rPr>
          <w:lang w:val="de-CH"/>
        </w:rPr>
        <w:t xml:space="preserve"> </w:t>
      </w:r>
      <w:r>
        <w:rPr>
          <w:lang w:val="de-CH"/>
        </w:rPr>
        <w:tab/>
      </w:r>
      <w:r w:rsidRPr="00802F40">
        <w:rPr>
          <w:lang w:val="de-CH"/>
        </w:rPr>
        <w:t>Dies dient ausschlie</w:t>
      </w:r>
      <w:r>
        <w:rPr>
          <w:lang w:val="de-CH"/>
        </w:rPr>
        <w:t>ss</w:t>
      </w:r>
      <w:r w:rsidRPr="00802F40">
        <w:rPr>
          <w:lang w:val="de-CH"/>
        </w:rPr>
        <w:t xml:space="preserve">lich zu Informationszwecken und stellt keine Rechtsberatung dar. Die Nutzung erfolgt auf eigene Gefahr. Wenn Sie sich nicht sicher sind, sollten Sie sich </w:t>
      </w:r>
      <w:r>
        <w:rPr>
          <w:lang w:val="de-CH"/>
        </w:rPr>
        <w:t>Rechtsrat holen</w:t>
      </w:r>
      <w:r w:rsidRPr="00802F40">
        <w:rPr>
          <w:lang w:val="de-CH"/>
        </w:rPr>
        <w:t xml:space="preserve">. </w:t>
      </w:r>
      <w:r>
        <w:rPr>
          <w:lang w:val="de-CH"/>
        </w:rPr>
        <w:t xml:space="preserve">Die </w:t>
      </w:r>
      <w:r w:rsidR="00304CD8">
        <w:rPr>
          <w:lang w:val="de-CH"/>
        </w:rPr>
        <w:t>Musterk</w:t>
      </w:r>
      <w:r>
        <w:rPr>
          <w:lang w:val="de-CH"/>
        </w:rPr>
        <w:t xml:space="preserve">lausel darf für Verträge beliebig angepasst werden. Fragen: </w:t>
      </w:r>
      <w:r w:rsidR="00000000">
        <w:fldChar w:fldCharType="begin"/>
      </w:r>
      <w:r w:rsidR="00000000" w:rsidRPr="00006032">
        <w:rPr>
          <w:lang w:val="de-CH"/>
        </w:rPr>
        <w:instrText>HYPERLINK "mailto:dataprivacy@vischer.com"</w:instrText>
      </w:r>
      <w:r w:rsidR="00000000">
        <w:fldChar w:fldCharType="separate"/>
      </w:r>
      <w:r w:rsidR="006904AC" w:rsidRPr="00AB479E">
        <w:rPr>
          <w:rStyle w:val="Hyperlink"/>
          <w:lang w:val="de-CH"/>
        </w:rPr>
        <w:t>dataprivacy@vischer.com</w:t>
      </w:r>
      <w:r w:rsidR="00000000">
        <w:rPr>
          <w:rStyle w:val="Hyperlink"/>
          <w:lang w:val="de-CH"/>
        </w:rPr>
        <w:fldChar w:fldCharType="end"/>
      </w:r>
      <w:r w:rsidRPr="00802F40">
        <w:rPr>
          <w:lang w:val="de-CH"/>
        </w:rPr>
        <w:t>.</w:t>
      </w:r>
      <w:r w:rsidR="006904AC">
        <w:rPr>
          <w:lang w:val="de-CH"/>
        </w:rPr>
        <w:t xml:space="preserve"> Die </w:t>
      </w:r>
      <w:proofErr w:type="gramStart"/>
      <w:r w:rsidR="006904AC">
        <w:rPr>
          <w:lang w:val="de-CH"/>
        </w:rPr>
        <w:t>aktuellste</w:t>
      </w:r>
      <w:proofErr w:type="gramEnd"/>
      <w:r w:rsidR="006904AC">
        <w:rPr>
          <w:lang w:val="de-CH"/>
        </w:rPr>
        <w:t xml:space="preserve"> Version steht auf </w:t>
      </w:r>
      <w:hyperlink r:id="rId1" w:history="1">
        <w:r w:rsidR="006904AC" w:rsidRPr="00AB479E">
          <w:rPr>
            <w:rStyle w:val="Hyperlink"/>
            <w:lang w:val="de-CH"/>
          </w:rPr>
          <w:t>www.rosenthal.ch</w:t>
        </w:r>
      </w:hyperlink>
      <w:r w:rsidR="006904AC">
        <w:rPr>
          <w:lang w:val="de-CH"/>
        </w:rPr>
        <w:t xml:space="preserve"> zum Download bereit.</w:t>
      </w:r>
    </w:p>
  </w:footnote>
  <w:footnote w:id="2">
    <w:p w14:paraId="4C66C213" w14:textId="50E9EC2D" w:rsidR="004569EA" w:rsidRDefault="009E2103">
      <w:pPr>
        <w:pStyle w:val="Funotentext"/>
        <w:rPr>
          <w:lang w:val="de-CH"/>
        </w:rPr>
      </w:pPr>
      <w:r>
        <w:rPr>
          <w:rStyle w:val="Funotenzeichen"/>
        </w:rPr>
        <w:footnoteRef/>
      </w:r>
      <w:r w:rsidRPr="00240F5A">
        <w:rPr>
          <w:lang w:val="de-CH"/>
        </w:rPr>
        <w:tab/>
        <w:t xml:space="preserve">Der </w:t>
      </w:r>
      <w:r w:rsidR="005E11EC">
        <w:rPr>
          <w:lang w:val="de-CH"/>
        </w:rPr>
        <w:t>Dienstleister</w:t>
      </w:r>
      <w:r w:rsidRPr="00240F5A">
        <w:rPr>
          <w:lang w:val="de-CH"/>
        </w:rPr>
        <w:t xml:space="preserve"> </w:t>
      </w:r>
      <w:r w:rsidR="00690CCC">
        <w:rPr>
          <w:lang w:val="de-CH"/>
        </w:rPr>
        <w:t>muss wissen</w:t>
      </w:r>
      <w:r w:rsidRPr="00240F5A">
        <w:rPr>
          <w:lang w:val="de-CH"/>
        </w:rPr>
        <w:t xml:space="preserve">, dass die </w:t>
      </w:r>
      <w:r w:rsidR="00690CCC">
        <w:rPr>
          <w:lang w:val="de-CH"/>
        </w:rPr>
        <w:t>Bearbeitung</w:t>
      </w:r>
      <w:r w:rsidRPr="00240F5A">
        <w:rPr>
          <w:lang w:val="de-CH"/>
        </w:rPr>
        <w:t xml:space="preserve"> möglicherweise beruflichen und anderen gesetzlichen Geheimhaltungspflichten unterliegt.</w:t>
      </w:r>
    </w:p>
  </w:footnote>
  <w:footnote w:id="3">
    <w:p w14:paraId="1D303B5B" w14:textId="6D330236" w:rsidR="004569EA" w:rsidRPr="00240F5A" w:rsidRDefault="009E2103">
      <w:pPr>
        <w:pStyle w:val="Funotentext"/>
        <w:rPr>
          <w:lang w:val="de-CH"/>
        </w:rPr>
      </w:pPr>
      <w:r>
        <w:rPr>
          <w:rStyle w:val="Funotenzeichen"/>
        </w:rPr>
        <w:footnoteRef/>
      </w:r>
      <w:r w:rsidRPr="00240F5A">
        <w:rPr>
          <w:lang w:val="de-CH"/>
        </w:rPr>
        <w:tab/>
        <w:t xml:space="preserve">Viele Verträge sehen nur vor, dass der </w:t>
      </w:r>
      <w:r w:rsidR="005E11EC">
        <w:rPr>
          <w:lang w:val="de-CH"/>
        </w:rPr>
        <w:t>Dienstleister</w:t>
      </w:r>
      <w:r w:rsidRPr="00240F5A">
        <w:rPr>
          <w:lang w:val="de-CH"/>
        </w:rPr>
        <w:t xml:space="preserve"> sich verpflichtet bestimmte Sicherheitsma</w:t>
      </w:r>
      <w:r w:rsidR="005E11EC">
        <w:rPr>
          <w:lang w:val="de-CH"/>
        </w:rPr>
        <w:t>ss</w:t>
      </w:r>
      <w:r w:rsidRPr="00240F5A">
        <w:rPr>
          <w:lang w:val="de-CH"/>
        </w:rPr>
        <w:t xml:space="preserve">nahmen zu ergreifen. Dies reicht nach Schweizer Recht </w:t>
      </w:r>
      <w:r w:rsidR="00873FF6" w:rsidRPr="00240F5A">
        <w:rPr>
          <w:lang w:val="de-CH"/>
        </w:rPr>
        <w:t xml:space="preserve">für </w:t>
      </w:r>
      <w:r w:rsidR="005E11EC">
        <w:rPr>
          <w:lang w:val="de-CH"/>
        </w:rPr>
        <w:t>Dienstleister</w:t>
      </w:r>
      <w:r w:rsidR="00873FF6" w:rsidRPr="00240F5A">
        <w:rPr>
          <w:lang w:val="de-CH"/>
        </w:rPr>
        <w:t xml:space="preserve"> (insbesondere für ausländische) </w:t>
      </w:r>
      <w:r w:rsidRPr="00240F5A">
        <w:rPr>
          <w:lang w:val="de-CH"/>
        </w:rPr>
        <w:t xml:space="preserve">nicht aus. </w:t>
      </w:r>
      <w:r w:rsidR="00690CCC">
        <w:rPr>
          <w:lang w:val="de-CH"/>
        </w:rPr>
        <w:t>Es ist eine vertragliche Verpflichtung des Dienstleisters nötig</w:t>
      </w:r>
      <w:r w:rsidRPr="00240F5A">
        <w:rPr>
          <w:lang w:val="de-CH"/>
        </w:rPr>
        <w:t xml:space="preserve">, die </w:t>
      </w:r>
      <w:r w:rsidR="00873FF6" w:rsidRPr="00240F5A">
        <w:rPr>
          <w:lang w:val="de-CH"/>
        </w:rPr>
        <w:t>Kunden</w:t>
      </w:r>
      <w:r w:rsidR="005E11EC">
        <w:rPr>
          <w:lang w:val="de-CH"/>
        </w:rPr>
        <w:t>daten</w:t>
      </w:r>
      <w:r w:rsidR="00873FF6" w:rsidRPr="00240F5A">
        <w:rPr>
          <w:lang w:val="de-CH"/>
        </w:rPr>
        <w:t xml:space="preserve"> </w:t>
      </w:r>
      <w:r w:rsidRPr="00240F5A">
        <w:rPr>
          <w:lang w:val="de-CH"/>
        </w:rPr>
        <w:t>vertraulich zu behandeln.</w:t>
      </w:r>
    </w:p>
  </w:footnote>
  <w:footnote w:id="4">
    <w:p w14:paraId="5E61CD7A" w14:textId="0E5F11E6" w:rsidR="004569EA" w:rsidRPr="00240F5A" w:rsidRDefault="009E2103">
      <w:pPr>
        <w:pStyle w:val="Funotentext"/>
        <w:rPr>
          <w:lang w:val="de-CH"/>
        </w:rPr>
      </w:pPr>
      <w:r>
        <w:rPr>
          <w:rStyle w:val="Funotenzeichen"/>
        </w:rPr>
        <w:footnoteRef/>
      </w:r>
      <w:r w:rsidRPr="00240F5A">
        <w:rPr>
          <w:lang w:val="de-CH"/>
        </w:rPr>
        <w:tab/>
        <w:t xml:space="preserve">Die vertragliche </w:t>
      </w:r>
      <w:r w:rsidR="00BB18C6">
        <w:rPr>
          <w:lang w:val="de-CH"/>
        </w:rPr>
        <w:t>Geheimhaltung</w:t>
      </w:r>
      <w:r w:rsidRPr="00240F5A">
        <w:rPr>
          <w:lang w:val="de-CH"/>
        </w:rPr>
        <w:t xml:space="preserve">sverpflichtung muss über die Laufzeit des Vertrages hinaus bestehen. Nach schweizerischem Recht sehen viele Verträge eine unbegrenzte </w:t>
      </w:r>
      <w:r w:rsidR="00BB18C6">
        <w:rPr>
          <w:lang w:val="de-CH"/>
        </w:rPr>
        <w:t>Geheimhaltung</w:t>
      </w:r>
      <w:r w:rsidRPr="00240F5A">
        <w:rPr>
          <w:lang w:val="de-CH"/>
        </w:rPr>
        <w:t xml:space="preserve"> vor. Es reicht jedoch </w:t>
      </w:r>
      <w:proofErr w:type="gramStart"/>
      <w:r w:rsidRPr="00240F5A">
        <w:rPr>
          <w:lang w:val="de-CH"/>
        </w:rPr>
        <w:t>aus zu vereinbaren</w:t>
      </w:r>
      <w:proofErr w:type="gramEnd"/>
      <w:r w:rsidRPr="00240F5A">
        <w:rPr>
          <w:lang w:val="de-CH"/>
        </w:rPr>
        <w:t xml:space="preserve">, dass die Vertraulichkeit so lange besteht, wie es das schweizerische Recht vorschreibt, d.h. </w:t>
      </w:r>
      <w:r w:rsidR="000F35B4" w:rsidRPr="00240F5A">
        <w:rPr>
          <w:lang w:val="de-CH"/>
        </w:rPr>
        <w:t>solange</w:t>
      </w:r>
      <w:r w:rsidRPr="00240F5A">
        <w:rPr>
          <w:lang w:val="de-CH"/>
        </w:rPr>
        <w:t xml:space="preserve"> </w:t>
      </w:r>
      <w:r w:rsidR="00132244" w:rsidRPr="00240F5A">
        <w:rPr>
          <w:lang w:val="de-CH"/>
        </w:rPr>
        <w:t xml:space="preserve">die durch die </w:t>
      </w:r>
      <w:r w:rsidR="00BB18C6">
        <w:rPr>
          <w:lang w:val="de-CH"/>
        </w:rPr>
        <w:t>Geheimhaltung</w:t>
      </w:r>
      <w:r w:rsidR="00132244" w:rsidRPr="00240F5A">
        <w:rPr>
          <w:lang w:val="de-CH"/>
        </w:rPr>
        <w:t xml:space="preserve"> geschützten Personen ein berechtigtes Interesse an der Geheimhaltung der Informationen haben.</w:t>
      </w:r>
    </w:p>
  </w:footnote>
  <w:footnote w:id="5">
    <w:p w14:paraId="36AB7E16" w14:textId="2F7599DE" w:rsidR="002E631D" w:rsidRDefault="002E631D" w:rsidP="002E631D">
      <w:pPr>
        <w:pStyle w:val="Funotentext"/>
        <w:rPr>
          <w:lang w:val="de-CH"/>
        </w:rPr>
      </w:pPr>
      <w:r>
        <w:rPr>
          <w:rStyle w:val="Funotenzeichen"/>
        </w:rPr>
        <w:footnoteRef/>
      </w:r>
      <w:r w:rsidRPr="00240F5A">
        <w:rPr>
          <w:lang w:val="de-CH"/>
        </w:rPr>
        <w:tab/>
        <w:t xml:space="preserve">Informationen, die dem Amts- oder Berufsgeheimnis unterliegen, </w:t>
      </w:r>
      <w:r>
        <w:rPr>
          <w:lang w:val="de-CH"/>
        </w:rPr>
        <w:t xml:space="preserve">sollten </w:t>
      </w:r>
      <w:r w:rsidRPr="00240F5A">
        <w:rPr>
          <w:lang w:val="de-CH"/>
        </w:rPr>
        <w:t xml:space="preserve">nicht für andere Zwecke als die des Kunden verwendet werden dürfen (z.B. dürfen sie nicht für Zwecke des </w:t>
      </w:r>
      <w:r>
        <w:rPr>
          <w:lang w:val="de-CH"/>
        </w:rPr>
        <w:t>Dienstleisters</w:t>
      </w:r>
      <w:r w:rsidRPr="00240F5A">
        <w:rPr>
          <w:lang w:val="de-CH"/>
        </w:rPr>
        <w:t xml:space="preserve"> verwendet werden, wie z.B. </w:t>
      </w:r>
      <w:r w:rsidR="006904AC">
        <w:rPr>
          <w:lang w:val="de-CH"/>
        </w:rPr>
        <w:t xml:space="preserve">für das </w:t>
      </w:r>
      <w:r w:rsidRPr="00240F5A">
        <w:rPr>
          <w:lang w:val="de-CH"/>
        </w:rPr>
        <w:t xml:space="preserve">Training </w:t>
      </w:r>
      <w:r w:rsidR="006904AC">
        <w:rPr>
          <w:lang w:val="de-CH"/>
        </w:rPr>
        <w:t xml:space="preserve">von </w:t>
      </w:r>
      <w:r w:rsidRPr="00240F5A">
        <w:rPr>
          <w:lang w:val="de-CH"/>
        </w:rPr>
        <w:t>KI-Systeme</w:t>
      </w:r>
      <w:r w:rsidR="006904AC">
        <w:rPr>
          <w:lang w:val="de-CH"/>
        </w:rPr>
        <w:t>n</w:t>
      </w:r>
      <w:r w:rsidRPr="00240F5A">
        <w:rPr>
          <w:lang w:val="de-CH"/>
        </w:rPr>
        <w:t xml:space="preserve">, </w:t>
      </w:r>
      <w:r w:rsidR="006904AC">
        <w:rPr>
          <w:lang w:val="de-CH"/>
        </w:rPr>
        <w:t xml:space="preserve">für </w:t>
      </w:r>
      <w:r w:rsidRPr="00240F5A">
        <w:rPr>
          <w:lang w:val="de-CH"/>
        </w:rPr>
        <w:t>statistische Analysen usw.).</w:t>
      </w:r>
    </w:p>
  </w:footnote>
  <w:footnote w:id="6">
    <w:p w14:paraId="56CDA2D9" w14:textId="4D9C97C3" w:rsidR="004569EA" w:rsidRPr="00240F5A" w:rsidRDefault="009E2103">
      <w:pPr>
        <w:pStyle w:val="Funotentext"/>
        <w:rPr>
          <w:lang w:val="de-CH"/>
        </w:rPr>
      </w:pPr>
      <w:r>
        <w:rPr>
          <w:rStyle w:val="Funotenzeichen"/>
        </w:rPr>
        <w:footnoteRef/>
      </w:r>
      <w:r w:rsidR="00132244" w:rsidRPr="00240F5A">
        <w:rPr>
          <w:lang w:val="de-CH"/>
        </w:rPr>
        <w:tab/>
        <w:t xml:space="preserve">Diese Ausnahmen sind gerechtfertigt und üblich, </w:t>
      </w:r>
      <w:r w:rsidR="00B505D2">
        <w:rPr>
          <w:lang w:val="de-CH"/>
        </w:rPr>
        <w:t>denn es gibt Dienstleistungen, bei denen der Dienstleister verpflichtet werden kann, Daten an Behörden herauszugeben</w:t>
      </w:r>
      <w:r w:rsidR="00132244" w:rsidRPr="00240F5A">
        <w:rPr>
          <w:lang w:val="de-CH"/>
        </w:rPr>
        <w:t xml:space="preserve">. </w:t>
      </w:r>
    </w:p>
  </w:footnote>
  <w:footnote w:id="7">
    <w:p w14:paraId="29ED54C5" w14:textId="4E317A04" w:rsidR="004569EA" w:rsidRDefault="009E2103">
      <w:pPr>
        <w:pStyle w:val="Funotentext"/>
        <w:rPr>
          <w:lang w:val="de-CH"/>
        </w:rPr>
      </w:pPr>
      <w:r>
        <w:rPr>
          <w:rStyle w:val="Funotenzeichen"/>
        </w:rPr>
        <w:footnoteRef/>
      </w:r>
      <w:r w:rsidR="00132244" w:rsidRPr="00240F5A">
        <w:rPr>
          <w:lang w:val="de-CH"/>
        </w:rPr>
        <w:tab/>
        <w:t>Dies ist eine typische kurze "</w:t>
      </w:r>
      <w:proofErr w:type="spellStart"/>
      <w:r w:rsidR="00132244" w:rsidRPr="00240F5A">
        <w:rPr>
          <w:lang w:val="de-CH"/>
        </w:rPr>
        <w:t>defend</w:t>
      </w:r>
      <w:proofErr w:type="spellEnd"/>
      <w:r w:rsidR="00132244" w:rsidRPr="00240F5A">
        <w:rPr>
          <w:lang w:val="de-CH"/>
        </w:rPr>
        <w:t>-</w:t>
      </w:r>
      <w:proofErr w:type="spellStart"/>
      <w:r w:rsidR="00132244" w:rsidRPr="00240F5A">
        <w:rPr>
          <w:lang w:val="de-CH"/>
        </w:rPr>
        <w:t>your</w:t>
      </w:r>
      <w:proofErr w:type="spellEnd"/>
      <w:r w:rsidR="00132244" w:rsidRPr="00240F5A">
        <w:rPr>
          <w:lang w:val="de-CH"/>
        </w:rPr>
        <w:t>-</w:t>
      </w:r>
      <w:proofErr w:type="spellStart"/>
      <w:r w:rsidR="00132244" w:rsidRPr="00240F5A">
        <w:rPr>
          <w:lang w:val="de-CH"/>
        </w:rPr>
        <w:t>data</w:t>
      </w:r>
      <w:proofErr w:type="spellEnd"/>
      <w:r w:rsidR="00132244" w:rsidRPr="00240F5A">
        <w:rPr>
          <w:lang w:val="de-CH"/>
        </w:rPr>
        <w:t xml:space="preserve">"-Klausel, wie sie von </w:t>
      </w:r>
      <w:proofErr w:type="spellStart"/>
      <w:r w:rsidR="00132244" w:rsidRPr="00240F5A">
        <w:rPr>
          <w:lang w:val="de-CH"/>
        </w:rPr>
        <w:t>Hyperscalern</w:t>
      </w:r>
      <w:proofErr w:type="spellEnd"/>
      <w:r w:rsidR="00132244" w:rsidRPr="00240F5A">
        <w:rPr>
          <w:lang w:val="de-CH"/>
        </w:rPr>
        <w:t xml:space="preserve"> wie Microsoft verwendet wird (siehe z.B. das Microsoft Data Processing Addendum</w:t>
      </w:r>
      <w:r w:rsidR="00022E10" w:rsidRPr="00240F5A">
        <w:rPr>
          <w:lang w:val="de-CH"/>
        </w:rPr>
        <w:t>, Appendix C</w:t>
      </w:r>
      <w:r w:rsidR="00132244" w:rsidRPr="00240F5A">
        <w:rPr>
          <w:lang w:val="de-CH"/>
        </w:rPr>
        <w:t>). Sie ähnelt den Bestimmungen in Klausel 15 de</w:t>
      </w:r>
      <w:r w:rsidR="001528E4">
        <w:rPr>
          <w:lang w:val="de-CH"/>
        </w:rPr>
        <w:t>r</w:t>
      </w:r>
      <w:r w:rsidR="00132244" w:rsidRPr="00240F5A">
        <w:rPr>
          <w:lang w:val="de-CH"/>
        </w:rPr>
        <w:t xml:space="preserve"> </w:t>
      </w:r>
      <w:proofErr w:type="gramStart"/>
      <w:r w:rsidR="00132244" w:rsidRPr="00240F5A">
        <w:rPr>
          <w:lang w:val="de-CH"/>
        </w:rPr>
        <w:t>EU S</w:t>
      </w:r>
      <w:r w:rsidR="002C2439">
        <w:rPr>
          <w:lang w:val="de-CH"/>
        </w:rPr>
        <w:t>tandardvertragsklauseln</w:t>
      </w:r>
      <w:proofErr w:type="gramEnd"/>
      <w:r w:rsidR="002C2439">
        <w:rPr>
          <w:lang w:val="de-CH"/>
        </w:rPr>
        <w:t xml:space="preserve"> der Europäischen Kommission</w:t>
      </w:r>
      <w:r w:rsidR="00132244" w:rsidRPr="00240F5A">
        <w:rPr>
          <w:lang w:val="de-CH"/>
        </w:rPr>
        <w:t>. Alternativ können diese Klauseln verwendet werden, sofern sie so abgeändert werden, dass sie Kunden</w:t>
      </w:r>
      <w:r w:rsidR="009F5669">
        <w:rPr>
          <w:lang w:val="de-CH"/>
        </w:rPr>
        <w:t>daten</w:t>
      </w:r>
      <w:r w:rsidR="00132244" w:rsidRPr="00240F5A">
        <w:rPr>
          <w:lang w:val="de-CH"/>
        </w:rPr>
        <w:t xml:space="preserve"> (und nicht nur </w:t>
      </w:r>
      <w:r w:rsidR="009F5669">
        <w:rPr>
          <w:lang w:val="de-CH"/>
        </w:rPr>
        <w:t>Personend</w:t>
      </w:r>
      <w:r w:rsidR="00132244" w:rsidRPr="00240F5A">
        <w:rPr>
          <w:lang w:val="de-CH"/>
        </w:rPr>
        <w:t>aten) abdecken und mit dem Schweizer Recht i</w:t>
      </w:r>
      <w:r w:rsidR="006904AC">
        <w:rPr>
          <w:lang w:val="de-CH"/>
        </w:rPr>
        <w:t>m</w:t>
      </w:r>
      <w:r w:rsidR="00132244" w:rsidRPr="00240F5A">
        <w:rPr>
          <w:lang w:val="de-CH"/>
        </w:rPr>
        <w:t xml:space="preserve"> Einklang stehen. </w:t>
      </w:r>
    </w:p>
  </w:footnote>
  <w:footnote w:id="8">
    <w:p w14:paraId="10D9DFAA" w14:textId="1FAA5D2F" w:rsidR="004569EA" w:rsidRDefault="009E2103">
      <w:pPr>
        <w:pStyle w:val="Funotentext"/>
        <w:rPr>
          <w:lang w:val="de-CH"/>
        </w:rPr>
      </w:pPr>
      <w:r>
        <w:rPr>
          <w:rStyle w:val="Funotenzeichen"/>
        </w:rPr>
        <w:footnoteRef/>
      </w:r>
      <w:r w:rsidR="00022E10" w:rsidRPr="00240F5A">
        <w:rPr>
          <w:lang w:val="de-CH"/>
        </w:rPr>
        <w:tab/>
        <w:t xml:space="preserve">Die Verpflichtungen in dieser </w:t>
      </w:r>
      <w:r w:rsidR="00304CD8">
        <w:rPr>
          <w:lang w:val="de-CH"/>
        </w:rPr>
        <w:t>Musterk</w:t>
      </w:r>
      <w:r w:rsidR="00022E10" w:rsidRPr="00240F5A">
        <w:rPr>
          <w:lang w:val="de-CH"/>
        </w:rPr>
        <w:t xml:space="preserve">lausel müssen auch den Mitarbeitern und </w:t>
      </w:r>
      <w:r w:rsidR="006904AC">
        <w:rPr>
          <w:lang w:val="de-CH"/>
        </w:rPr>
        <w:t xml:space="preserve">Unterakkordanten </w:t>
      </w:r>
      <w:r w:rsidR="00022E10" w:rsidRPr="00240F5A">
        <w:rPr>
          <w:lang w:val="de-CH"/>
        </w:rPr>
        <w:t xml:space="preserve">des </w:t>
      </w:r>
      <w:r w:rsidR="009F5669">
        <w:rPr>
          <w:lang w:val="de-CH"/>
        </w:rPr>
        <w:t>Dienstleisters</w:t>
      </w:r>
      <w:r w:rsidR="00022E10" w:rsidRPr="00240F5A">
        <w:rPr>
          <w:lang w:val="de-CH"/>
        </w:rPr>
        <w:t xml:space="preserve"> auferlegt werden. Es reicht nicht aus, dass der </w:t>
      </w:r>
      <w:r w:rsidR="009F5669">
        <w:rPr>
          <w:lang w:val="de-CH"/>
        </w:rPr>
        <w:t>Dienstleister</w:t>
      </w:r>
      <w:r w:rsidR="00022E10" w:rsidRPr="00240F5A">
        <w:rPr>
          <w:lang w:val="de-CH"/>
        </w:rPr>
        <w:t xml:space="preserve"> für deren Handlungen und Unterlassungen </w:t>
      </w:r>
      <w:r w:rsidR="002F480D">
        <w:rPr>
          <w:lang w:val="de-CH"/>
        </w:rPr>
        <w:t xml:space="preserve">bloss </w:t>
      </w:r>
      <w:r w:rsidR="00022E10" w:rsidRPr="00240F5A">
        <w:rPr>
          <w:lang w:val="de-CH"/>
        </w:rPr>
        <w:t>verantwortlich ist.</w:t>
      </w:r>
    </w:p>
  </w:footnote>
  <w:footnote w:id="9">
    <w:p w14:paraId="1D919F6B" w14:textId="777B662F" w:rsidR="00D4163C" w:rsidRPr="00BC74AC" w:rsidRDefault="00D4163C">
      <w:pPr>
        <w:pStyle w:val="Funotentext"/>
        <w:rPr>
          <w:lang w:val="de-CH"/>
        </w:rPr>
      </w:pPr>
      <w:r>
        <w:rPr>
          <w:rStyle w:val="Funotenzeichen"/>
        </w:rPr>
        <w:footnoteRef/>
      </w:r>
      <w:r w:rsidRPr="00BC74AC">
        <w:rPr>
          <w:lang w:val="de-CH"/>
        </w:rPr>
        <w:t xml:space="preserve"> </w:t>
      </w:r>
      <w:r>
        <w:rPr>
          <w:lang w:val="de-CH"/>
        </w:rPr>
        <w:tab/>
        <w:t xml:space="preserve">In gewissen Fällen kann es erforderlich sein, dass Mitarbeitende eines Dienstleisters für die Vertragserfüllung auf die Daten im Klartext zugreifen. Das sollte jedoch eingeschränkt werden, und möglichst nur den Dienstleister, nicht den Unterakkordanten betreffen (z.B. </w:t>
      </w:r>
      <w:proofErr w:type="spellStart"/>
      <w:r>
        <w:rPr>
          <w:lang w:val="de-CH"/>
        </w:rPr>
        <w:t>Hyperscaler</w:t>
      </w:r>
      <w:proofErr w:type="spellEnd"/>
      <w:r>
        <w:rPr>
          <w:lang w:val="de-CH"/>
        </w:rPr>
        <w:t>).</w:t>
      </w:r>
    </w:p>
  </w:footnote>
  <w:footnote w:id="10">
    <w:p w14:paraId="116624EC" w14:textId="49B35DD5" w:rsidR="004569EA" w:rsidRDefault="009E2103">
      <w:pPr>
        <w:pStyle w:val="Funotentext"/>
        <w:rPr>
          <w:lang w:val="de-CH"/>
        </w:rPr>
      </w:pPr>
      <w:r>
        <w:rPr>
          <w:rStyle w:val="Funotenzeichen"/>
        </w:rPr>
        <w:footnoteRef/>
      </w:r>
      <w:r w:rsidRPr="00240F5A">
        <w:rPr>
          <w:lang w:val="de-CH"/>
        </w:rPr>
        <w:t xml:space="preserve"> </w:t>
      </w:r>
      <w:r w:rsidRPr="00240F5A">
        <w:rPr>
          <w:lang w:val="de-CH"/>
        </w:rPr>
        <w:tab/>
        <w:t xml:space="preserve">Hier geht es nur um den manuellen Zugriff des </w:t>
      </w:r>
      <w:r w:rsidR="00F03DDB">
        <w:rPr>
          <w:lang w:val="de-CH"/>
        </w:rPr>
        <w:t>Dienstleisters</w:t>
      </w:r>
      <w:r w:rsidRPr="00240F5A">
        <w:rPr>
          <w:lang w:val="de-CH"/>
        </w:rPr>
        <w:t xml:space="preserve"> auf Kunden</w:t>
      </w:r>
      <w:r w:rsidR="00F03DDB">
        <w:rPr>
          <w:lang w:val="de-CH"/>
        </w:rPr>
        <w:t>daten</w:t>
      </w:r>
      <w:r w:rsidRPr="00240F5A">
        <w:rPr>
          <w:lang w:val="de-CH"/>
        </w:rPr>
        <w:t xml:space="preserve"> im Klartext. </w:t>
      </w:r>
      <w:r w:rsidR="00F03DDB">
        <w:rPr>
          <w:lang w:val="de-CH"/>
        </w:rPr>
        <w:t>Dienstleister</w:t>
      </w:r>
      <w:r w:rsidRPr="00240F5A">
        <w:rPr>
          <w:lang w:val="de-CH"/>
        </w:rPr>
        <w:t xml:space="preserve"> haben in der Regel selbst ein Interesse daran, einen solchen Zugriff zu beschränken. Dabei kann es sich um Serviceanfragen des Kunden, Notfälle (z.B. Systemausfälle) oder besondere rechtliche Situationen handeln</w:t>
      </w:r>
      <w:r w:rsidR="002F480D">
        <w:rPr>
          <w:lang w:val="de-CH"/>
        </w:rPr>
        <w:t xml:space="preserve"> (z.B. eine Strafuntersuchung, in welcher eine Behörde via Provider an Beweismittel gelangen will)</w:t>
      </w:r>
      <w:r w:rsidRPr="00240F5A">
        <w:rPr>
          <w:lang w:val="de-CH"/>
        </w:rPr>
        <w:t xml:space="preserve">. </w:t>
      </w:r>
    </w:p>
  </w:footnote>
  <w:footnote w:id="11">
    <w:p w14:paraId="16A33300" w14:textId="5D7D8B87" w:rsidR="004569EA" w:rsidRDefault="009E2103">
      <w:pPr>
        <w:pStyle w:val="Funotentext"/>
        <w:rPr>
          <w:lang w:val="de-CH"/>
        </w:rPr>
      </w:pPr>
      <w:r>
        <w:rPr>
          <w:rStyle w:val="Funotenzeichen"/>
        </w:rPr>
        <w:footnoteRef/>
      </w:r>
      <w:r w:rsidR="00022E10" w:rsidRPr="00240F5A">
        <w:rPr>
          <w:lang w:val="de-CH"/>
        </w:rPr>
        <w:tab/>
        <w:t>Wenn der</w:t>
      </w:r>
      <w:r w:rsidR="00F03DDB">
        <w:rPr>
          <w:lang w:val="de-CH"/>
        </w:rPr>
        <w:t xml:space="preserve"> Dienstleister</w:t>
      </w:r>
      <w:r w:rsidR="00022E10" w:rsidRPr="00240F5A">
        <w:rPr>
          <w:lang w:val="de-CH"/>
        </w:rPr>
        <w:t xml:space="preserve"> die Infrastruktur eines </w:t>
      </w:r>
      <w:proofErr w:type="spellStart"/>
      <w:r w:rsidR="00022E10" w:rsidRPr="00240F5A">
        <w:rPr>
          <w:lang w:val="de-CH"/>
        </w:rPr>
        <w:t>Hyperscalers</w:t>
      </w:r>
      <w:proofErr w:type="spellEnd"/>
      <w:r w:rsidR="00022E10" w:rsidRPr="00240F5A">
        <w:rPr>
          <w:lang w:val="de-CH"/>
        </w:rPr>
        <w:t xml:space="preserve"> nutzt, liegt es in der Regel in der Hand des </w:t>
      </w:r>
      <w:r w:rsidR="00F03DDB">
        <w:rPr>
          <w:lang w:val="de-CH"/>
        </w:rPr>
        <w:t>Dienstleisters</w:t>
      </w:r>
      <w:r w:rsidR="00022E10" w:rsidRPr="00240F5A">
        <w:rPr>
          <w:lang w:val="de-CH"/>
        </w:rPr>
        <w:t xml:space="preserve">, die Kundeninhalte zu verschlüsseln oder anderweitig so zu schützen, dass </w:t>
      </w:r>
      <w:r w:rsidR="00D43C35" w:rsidRPr="00240F5A">
        <w:rPr>
          <w:lang w:val="de-CH"/>
        </w:rPr>
        <w:t xml:space="preserve">der </w:t>
      </w:r>
      <w:proofErr w:type="spellStart"/>
      <w:r w:rsidR="00D43C35" w:rsidRPr="00240F5A">
        <w:rPr>
          <w:lang w:val="de-CH"/>
        </w:rPr>
        <w:t>Hyperscaler</w:t>
      </w:r>
      <w:proofErr w:type="spellEnd"/>
      <w:r w:rsidR="00D43C35" w:rsidRPr="00240F5A">
        <w:rPr>
          <w:lang w:val="de-CH"/>
        </w:rPr>
        <w:t xml:space="preserve"> </w:t>
      </w:r>
      <w:r w:rsidR="002F480D">
        <w:rPr>
          <w:lang w:val="de-CH"/>
        </w:rPr>
        <w:t xml:space="preserve">(normalerweise) </w:t>
      </w:r>
      <w:r w:rsidR="00D43C35" w:rsidRPr="00240F5A">
        <w:rPr>
          <w:lang w:val="de-CH"/>
        </w:rPr>
        <w:t>nicht auf die Kunden</w:t>
      </w:r>
      <w:r w:rsidR="00F03DDB">
        <w:rPr>
          <w:lang w:val="de-CH"/>
        </w:rPr>
        <w:t>daten</w:t>
      </w:r>
      <w:r w:rsidR="00D43C35" w:rsidRPr="00240F5A">
        <w:rPr>
          <w:lang w:val="de-CH"/>
        </w:rPr>
        <w:t xml:space="preserve"> im Klartext zugreifen kann.</w:t>
      </w:r>
      <w:r w:rsidR="002F480D">
        <w:rPr>
          <w:lang w:val="de-CH"/>
        </w:rPr>
        <w:t xml:space="preserve"> Völlig ausgeschlossen werden kann das aber in der Regel nicht, was rechtlich auch nicht nötig ist, solange z.B. eine "</w:t>
      </w:r>
      <w:proofErr w:type="spellStart"/>
      <w:r w:rsidR="002F480D">
        <w:rPr>
          <w:lang w:val="de-CH"/>
        </w:rPr>
        <w:t>defend-your-data</w:t>
      </w:r>
      <w:proofErr w:type="spellEnd"/>
      <w:r w:rsidR="002F480D">
        <w:rPr>
          <w:lang w:val="de-CH"/>
        </w:rPr>
        <w:t>" Klausel besteht und angemessene Schutzmassnahmen getroffen sind und das Restrisiko eines ausländischen Behördenzugriffs hinreichend gering ist.</w:t>
      </w:r>
    </w:p>
  </w:footnote>
  <w:footnote w:id="12">
    <w:p w14:paraId="0DE8427F" w14:textId="7056BB6F" w:rsidR="004569EA" w:rsidRPr="00240F5A" w:rsidRDefault="009E2103">
      <w:pPr>
        <w:pStyle w:val="Funotentext"/>
        <w:rPr>
          <w:lang w:val="de-CH"/>
        </w:rPr>
      </w:pPr>
      <w:r>
        <w:rPr>
          <w:rStyle w:val="Funotenzeichen"/>
        </w:rPr>
        <w:footnoteRef/>
      </w:r>
      <w:r w:rsidR="00022E10" w:rsidRPr="00240F5A">
        <w:rPr>
          <w:lang w:val="de-CH"/>
        </w:rPr>
        <w:tab/>
        <w:t xml:space="preserve">Weitere Bestimmungen, die im Rahmen des Schweizer Amts- und Berufsgeheimnisses erforderlich sind, sind in </w:t>
      </w:r>
      <w:r w:rsidR="00753ACB">
        <w:rPr>
          <w:lang w:val="de-CH"/>
        </w:rPr>
        <w:t>der Regel</w:t>
      </w:r>
      <w:r w:rsidR="00022E10" w:rsidRPr="00240F5A">
        <w:rPr>
          <w:lang w:val="de-CH"/>
        </w:rPr>
        <w:t xml:space="preserve"> </w:t>
      </w:r>
      <w:r w:rsidR="00555225">
        <w:rPr>
          <w:lang w:val="de-CH"/>
        </w:rPr>
        <w:t xml:space="preserve">in </w:t>
      </w:r>
      <w:r w:rsidR="00753ACB">
        <w:rPr>
          <w:lang w:val="de-CH"/>
        </w:rPr>
        <w:t>Auftragsbearbeitungs</w:t>
      </w:r>
      <w:r w:rsidR="00555225">
        <w:rPr>
          <w:lang w:val="de-CH"/>
        </w:rPr>
        <w:t>verträgen</w:t>
      </w:r>
      <w:r w:rsidR="00022E10" w:rsidRPr="00240F5A">
        <w:rPr>
          <w:lang w:val="de-CH"/>
        </w:rPr>
        <w:t xml:space="preserve"> enthalten. </w:t>
      </w:r>
      <w:r w:rsidR="00D43C35" w:rsidRPr="00240F5A">
        <w:rPr>
          <w:lang w:val="de-CH"/>
        </w:rPr>
        <w:t>Zu diesen Bestimmungen gehör</w:t>
      </w:r>
      <w:r w:rsidR="00F03DDB">
        <w:rPr>
          <w:lang w:val="de-CH"/>
        </w:rPr>
        <w:t>t</w:t>
      </w:r>
      <w:r w:rsidR="00D43C35" w:rsidRPr="00240F5A">
        <w:rPr>
          <w:lang w:val="de-CH"/>
        </w:rPr>
        <w:t xml:space="preserve"> die Verpflichtung</w:t>
      </w:r>
      <w:r w:rsidR="00F03DDB">
        <w:rPr>
          <w:lang w:val="de-CH"/>
        </w:rPr>
        <w:t>,</w:t>
      </w:r>
      <w:r w:rsidR="00D43C35" w:rsidRPr="00240F5A">
        <w:rPr>
          <w:lang w:val="de-CH"/>
        </w:rPr>
        <w:t xml:space="preserve"> de</w:t>
      </w:r>
      <w:r w:rsidR="00F03DDB">
        <w:rPr>
          <w:lang w:val="de-CH"/>
        </w:rPr>
        <w:t>n</w:t>
      </w:r>
      <w:r w:rsidR="00D43C35" w:rsidRPr="00240F5A">
        <w:rPr>
          <w:lang w:val="de-CH"/>
        </w:rPr>
        <w:t xml:space="preserve"> Kunden über neue Unterauftrag</w:t>
      </w:r>
      <w:r w:rsidR="00052A1D">
        <w:rPr>
          <w:lang w:val="de-CH"/>
        </w:rPr>
        <w:t>sbearbeiter</w:t>
      </w:r>
      <w:r w:rsidR="00D43C35" w:rsidRPr="00240F5A">
        <w:rPr>
          <w:lang w:val="de-CH"/>
        </w:rPr>
        <w:t xml:space="preserve"> mit Zugriff auf Kundeninhalte </w:t>
      </w:r>
      <w:r w:rsidR="00555225">
        <w:rPr>
          <w:lang w:val="de-CH"/>
        </w:rPr>
        <w:t>zu informieren</w:t>
      </w:r>
      <w:r w:rsidR="00D43C35" w:rsidRPr="00240F5A">
        <w:rPr>
          <w:lang w:val="de-CH"/>
        </w:rPr>
        <w:t xml:space="preserve"> </w:t>
      </w:r>
      <w:r w:rsidR="00555225">
        <w:rPr>
          <w:lang w:val="de-CH"/>
        </w:rPr>
        <w:t>(inkl. Widerspruchs- oder Kündigungsrecht</w:t>
      </w:r>
      <w:r w:rsidR="00D43C35" w:rsidRPr="00240F5A">
        <w:rPr>
          <w:lang w:val="de-CH"/>
        </w:rPr>
        <w:t xml:space="preserve">), die TOMS und die Verpflichtung, über jede </w:t>
      </w:r>
      <w:r w:rsidR="00555225">
        <w:rPr>
          <w:lang w:val="de-CH"/>
        </w:rPr>
        <w:t>Sicherheitsverletzung</w:t>
      </w:r>
      <w:r w:rsidR="00D43C35" w:rsidRPr="00240F5A">
        <w:rPr>
          <w:lang w:val="de-CH"/>
        </w:rPr>
        <w:t xml:space="preserve"> in Bezug auf </w:t>
      </w:r>
      <w:r w:rsidR="00555225">
        <w:rPr>
          <w:lang w:val="de-CH"/>
        </w:rPr>
        <w:t>Kundendaten zu informieren</w:t>
      </w:r>
      <w:r w:rsidR="00D43C35" w:rsidRPr="00240F5A">
        <w:rPr>
          <w:lang w:val="de-CH"/>
        </w:rPr>
        <w:t xml:space="preserve">. </w:t>
      </w:r>
      <w:r w:rsidR="00555225">
        <w:rPr>
          <w:lang w:val="de-CH"/>
        </w:rPr>
        <w:t>Auftragsbearbeitungsverträge</w:t>
      </w:r>
      <w:r w:rsidR="00555225" w:rsidRPr="00240F5A">
        <w:rPr>
          <w:lang w:val="de-CH"/>
        </w:rPr>
        <w:t xml:space="preserve"> </w:t>
      </w:r>
      <w:r w:rsidR="00555225">
        <w:rPr>
          <w:lang w:val="de-CH"/>
        </w:rPr>
        <w:t xml:space="preserve">sind </w:t>
      </w:r>
      <w:r w:rsidR="00022E10" w:rsidRPr="00240F5A">
        <w:rPr>
          <w:lang w:val="de-CH"/>
        </w:rPr>
        <w:t xml:space="preserve">in der Regel auf die </w:t>
      </w:r>
      <w:r w:rsidR="00555225">
        <w:rPr>
          <w:lang w:val="de-CH"/>
        </w:rPr>
        <w:t>Bearbeitung</w:t>
      </w:r>
      <w:r w:rsidR="00022E10" w:rsidRPr="00240F5A">
        <w:rPr>
          <w:lang w:val="de-CH"/>
        </w:rPr>
        <w:t xml:space="preserve"> </w:t>
      </w:r>
      <w:r w:rsidR="00F03DDB">
        <w:rPr>
          <w:lang w:val="de-CH"/>
        </w:rPr>
        <w:t xml:space="preserve">von Personendaten </w:t>
      </w:r>
      <w:r w:rsidR="00022E10" w:rsidRPr="00240F5A">
        <w:rPr>
          <w:lang w:val="de-CH"/>
        </w:rPr>
        <w:t>beschränkt; um Kunden</w:t>
      </w:r>
      <w:r w:rsidR="00F03DDB">
        <w:rPr>
          <w:lang w:val="de-CH"/>
        </w:rPr>
        <w:t>daten</w:t>
      </w:r>
      <w:r w:rsidR="00022E10" w:rsidRPr="00240F5A">
        <w:rPr>
          <w:lang w:val="de-CH"/>
        </w:rPr>
        <w:t xml:space="preserve"> zu schützen, die keine </w:t>
      </w:r>
      <w:r w:rsidR="00F03DDB">
        <w:rPr>
          <w:lang w:val="de-CH"/>
        </w:rPr>
        <w:t xml:space="preserve">Personendaten </w:t>
      </w:r>
      <w:r w:rsidR="00022E10" w:rsidRPr="00240F5A">
        <w:rPr>
          <w:lang w:val="de-CH"/>
        </w:rPr>
        <w:t xml:space="preserve">sind, muss der Geltungsbereich </w:t>
      </w:r>
      <w:r w:rsidR="00555225">
        <w:rPr>
          <w:lang w:val="de-CH"/>
        </w:rPr>
        <w:t>dementsprechend</w:t>
      </w:r>
      <w:r w:rsidR="00022E10" w:rsidRPr="00240F5A">
        <w:rPr>
          <w:lang w:val="de-CH"/>
        </w:rPr>
        <w:t xml:space="preserve"> erweitert werden. Dies ist in der Regel kein Problem</w:t>
      </w:r>
      <w:r w:rsidR="00555225">
        <w:rPr>
          <w:lang w:val="de-CH"/>
        </w:rPr>
        <w:t xml:space="preserve">, zumal </w:t>
      </w:r>
      <w:r w:rsidR="00022E10" w:rsidRPr="00240F5A">
        <w:rPr>
          <w:lang w:val="de-CH"/>
        </w:rPr>
        <w:t xml:space="preserve">die </w:t>
      </w:r>
      <w:r w:rsidR="00F03DDB">
        <w:rPr>
          <w:lang w:val="de-CH"/>
        </w:rPr>
        <w:t>Dienstleister</w:t>
      </w:r>
      <w:r w:rsidR="00022E10" w:rsidRPr="00240F5A">
        <w:rPr>
          <w:lang w:val="de-CH"/>
        </w:rPr>
        <w:t xml:space="preserve"> Kunden</w:t>
      </w:r>
      <w:r w:rsidR="00F03DDB">
        <w:rPr>
          <w:lang w:val="de-CH"/>
        </w:rPr>
        <w:t>daten</w:t>
      </w:r>
      <w:r w:rsidR="00022E10" w:rsidRPr="00240F5A">
        <w:rPr>
          <w:lang w:val="de-CH"/>
        </w:rPr>
        <w:t xml:space="preserve"> normalerweise nicht unterschiedlich</w:t>
      </w:r>
      <w:r w:rsidR="00DE2928">
        <w:rPr>
          <w:lang w:val="de-CH"/>
        </w:rPr>
        <w:t xml:space="preserve"> behandeln</w:t>
      </w:r>
      <w:r w:rsidR="00022E10" w:rsidRPr="00240F5A">
        <w:rPr>
          <w:lang w:val="de-CH"/>
        </w:rPr>
        <w:t xml:space="preserve">, je nachdem, ob es sich um </w:t>
      </w:r>
      <w:r w:rsidR="00F03DDB">
        <w:rPr>
          <w:lang w:val="de-CH"/>
        </w:rPr>
        <w:t>Personendaten</w:t>
      </w:r>
      <w:r w:rsidR="00022E10" w:rsidRPr="00240F5A">
        <w:rPr>
          <w:lang w:val="de-CH"/>
        </w:rPr>
        <w:t xml:space="preserve"> handelt oder nicht.</w:t>
      </w:r>
      <w:r w:rsidR="00A07BAF">
        <w:rPr>
          <w:lang w:val="de-CH"/>
        </w:rPr>
        <w:t xml:space="preserve"> Achtung: Die Figur des Unterauftragsbearbeiters ist nicht ganz deckungsgleich wie jener des Unterakkordanten, aber im Normalfall macht das für vorliegende Zwecke keinen Unterschied. </w:t>
      </w:r>
    </w:p>
  </w:footnote>
  <w:footnote w:id="13">
    <w:p w14:paraId="6257C49E" w14:textId="2A343535" w:rsidR="00C87322" w:rsidRPr="00C87322" w:rsidRDefault="00C87322">
      <w:pPr>
        <w:pStyle w:val="Funotentext"/>
        <w:rPr>
          <w:lang w:val="de-CH"/>
        </w:rPr>
      </w:pPr>
      <w:r>
        <w:rPr>
          <w:rStyle w:val="Funotenzeichen"/>
        </w:rPr>
        <w:footnoteRef/>
      </w:r>
      <w:r w:rsidRPr="00C87322">
        <w:rPr>
          <w:lang w:val="de-CH"/>
        </w:rPr>
        <w:t xml:space="preserve"> </w:t>
      </w:r>
      <w:r>
        <w:rPr>
          <w:lang w:val="de-CH"/>
        </w:rPr>
        <w:tab/>
      </w:r>
      <w:r w:rsidRPr="00C87322">
        <w:rPr>
          <w:lang w:val="de-CH"/>
        </w:rPr>
        <w:t xml:space="preserve">ISO 27001, auf die sich viele Anbieter beziehen, ist kein </w:t>
      </w:r>
      <w:r>
        <w:rPr>
          <w:lang w:val="de-CH"/>
        </w:rPr>
        <w:t xml:space="preserve">genügender </w:t>
      </w:r>
      <w:r w:rsidRPr="00C87322">
        <w:rPr>
          <w:lang w:val="de-CH"/>
        </w:rPr>
        <w:t xml:space="preserve">Nachweis für eine angemessene Datensicherheit. Ein Audit-Bericht ist erforderlich, </w:t>
      </w:r>
      <w:r w:rsidR="00A07BAF">
        <w:rPr>
          <w:lang w:val="de-CH"/>
        </w:rPr>
        <w:t>wonach</w:t>
      </w:r>
      <w:r>
        <w:rPr>
          <w:lang w:val="de-CH"/>
        </w:rPr>
        <w:t xml:space="preserve"> </w:t>
      </w:r>
      <w:r w:rsidRPr="00C87322">
        <w:rPr>
          <w:lang w:val="de-CH"/>
        </w:rPr>
        <w:t xml:space="preserve">ein </w:t>
      </w:r>
      <w:r w:rsidR="00D4163C">
        <w:rPr>
          <w:lang w:val="de-CH"/>
        </w:rPr>
        <w:t xml:space="preserve">unabhängiger </w:t>
      </w:r>
      <w:r w:rsidRPr="00C87322">
        <w:rPr>
          <w:lang w:val="de-CH"/>
        </w:rPr>
        <w:t>Dritter die einzelnen Sicherheitsma</w:t>
      </w:r>
      <w:r>
        <w:rPr>
          <w:lang w:val="de-CH"/>
        </w:rPr>
        <w:t>ss</w:t>
      </w:r>
      <w:r w:rsidRPr="00C87322">
        <w:rPr>
          <w:lang w:val="de-CH"/>
        </w:rPr>
        <w:t>nahmen überprüft und bestätigt hat, dass sie vorhanden und wirksam sind (</w:t>
      </w:r>
      <w:r>
        <w:rPr>
          <w:lang w:val="de-CH"/>
        </w:rPr>
        <w:t>"T</w:t>
      </w:r>
      <w:r w:rsidRPr="00C87322">
        <w:rPr>
          <w:lang w:val="de-CH"/>
        </w:rPr>
        <w:t>yp 2</w:t>
      </w:r>
      <w:r>
        <w:rPr>
          <w:lang w:val="de-CH"/>
        </w:rPr>
        <w:t>"</w:t>
      </w:r>
      <w:r w:rsidRPr="00C87322">
        <w:rPr>
          <w:lang w:val="de-CH"/>
        </w:rPr>
        <w:t xml:space="preserve">). </w:t>
      </w:r>
      <w:r>
        <w:rPr>
          <w:lang w:val="de-CH"/>
        </w:rPr>
        <w:t>"</w:t>
      </w:r>
      <w:r w:rsidRPr="00C87322">
        <w:rPr>
          <w:lang w:val="de-CH"/>
        </w:rPr>
        <w:t>SOC 2</w:t>
      </w:r>
      <w:r>
        <w:rPr>
          <w:lang w:val="de-CH"/>
        </w:rPr>
        <w:t>"</w:t>
      </w:r>
      <w:r w:rsidRPr="00C87322">
        <w:rPr>
          <w:lang w:val="de-CH"/>
        </w:rPr>
        <w:t xml:space="preserve"> ist ein standardisiertes Format für solche Audit-Berichte und weit verbreitet. In der Praxis gibt es drei Probleme: Erstens sind diese Berichte für den Anbieter kostspielig (sie können jedoch für alle Kunden verwendet werden). Zweitens müssen sie die gesamte Verarbeitung von Kundeninhalten abdecken, nicht nur </w:t>
      </w:r>
      <w:r w:rsidR="00304CD8">
        <w:rPr>
          <w:lang w:val="de-CH"/>
        </w:rPr>
        <w:t xml:space="preserve">die </w:t>
      </w:r>
      <w:r w:rsidR="002011F8">
        <w:rPr>
          <w:lang w:val="de-CH"/>
        </w:rPr>
        <w:t xml:space="preserve">Hosting- und </w:t>
      </w:r>
      <w:r w:rsidRPr="00C87322">
        <w:rPr>
          <w:lang w:val="de-CH"/>
        </w:rPr>
        <w:t>Rechenzentrum</w:t>
      </w:r>
      <w:r w:rsidR="00304CD8">
        <w:rPr>
          <w:lang w:val="de-CH"/>
        </w:rPr>
        <w:t>sleistung</w:t>
      </w:r>
      <w:r w:rsidR="002011F8">
        <w:rPr>
          <w:lang w:val="de-CH"/>
        </w:rPr>
        <w:t>en, die möglicherweise von einem Unterakkordanten eingekauft wurden</w:t>
      </w:r>
      <w:r w:rsidRPr="00C87322">
        <w:rPr>
          <w:lang w:val="de-CH"/>
        </w:rPr>
        <w:t xml:space="preserve"> (der SOC 2 Typ 2-Bericht </w:t>
      </w:r>
      <w:r w:rsidR="00304CD8">
        <w:rPr>
          <w:lang w:val="de-CH"/>
        </w:rPr>
        <w:t xml:space="preserve">eines involvierten </w:t>
      </w:r>
      <w:proofErr w:type="spellStart"/>
      <w:r w:rsidRPr="00C87322">
        <w:rPr>
          <w:lang w:val="de-CH"/>
        </w:rPr>
        <w:t>Hyperscalers</w:t>
      </w:r>
      <w:proofErr w:type="spellEnd"/>
      <w:r w:rsidRPr="00C87322">
        <w:rPr>
          <w:lang w:val="de-CH"/>
        </w:rPr>
        <w:t xml:space="preserve"> ist </w:t>
      </w:r>
      <w:r w:rsidR="00304CD8">
        <w:rPr>
          <w:lang w:val="de-CH"/>
        </w:rPr>
        <w:t xml:space="preserve">daher </w:t>
      </w:r>
      <w:r w:rsidRPr="00C87322">
        <w:rPr>
          <w:lang w:val="de-CH"/>
        </w:rPr>
        <w:t>nicht ausreichend</w:t>
      </w:r>
      <w:r w:rsidR="00304CD8">
        <w:rPr>
          <w:lang w:val="de-CH"/>
        </w:rPr>
        <w:t>, da er nicht die gesamte Wertschöpfungskette abdeckt</w:t>
      </w:r>
      <w:r w:rsidRPr="00C87322">
        <w:rPr>
          <w:lang w:val="de-CH"/>
        </w:rPr>
        <w:t>). Drittens erfordert ihre Überprüfung Expertenwissen.</w:t>
      </w:r>
    </w:p>
  </w:footnote>
  <w:footnote w:id="14">
    <w:p w14:paraId="224BBE28" w14:textId="2322480C" w:rsidR="004569EA" w:rsidRPr="00240F5A" w:rsidRDefault="009E2103">
      <w:pPr>
        <w:pStyle w:val="Funotentext"/>
        <w:rPr>
          <w:lang w:val="de-CH"/>
        </w:rPr>
      </w:pPr>
      <w:r>
        <w:rPr>
          <w:rStyle w:val="Funotenzeichen"/>
        </w:rPr>
        <w:footnoteRef/>
      </w:r>
      <w:r w:rsidRPr="00240F5A">
        <w:rPr>
          <w:lang w:val="de-CH"/>
        </w:rPr>
        <w:t xml:space="preserve"> </w:t>
      </w:r>
      <w:r w:rsidRPr="00240F5A">
        <w:rPr>
          <w:lang w:val="de-CH"/>
        </w:rPr>
        <w:tab/>
      </w:r>
      <w:r w:rsidR="00BC661F" w:rsidRPr="00240F5A">
        <w:rPr>
          <w:lang w:val="de-CH"/>
        </w:rPr>
        <w:t xml:space="preserve">Siehe BGE 145 II 229. Der Kunde muss die Möglichkeit haben, den </w:t>
      </w:r>
      <w:r w:rsidR="00373F65">
        <w:rPr>
          <w:lang w:val="de-CH"/>
        </w:rPr>
        <w:t>Dienstleister</w:t>
      </w:r>
      <w:r w:rsidR="00BC661F" w:rsidRPr="00240F5A">
        <w:rPr>
          <w:lang w:val="de-CH"/>
        </w:rPr>
        <w:t xml:space="preserve"> bis zu einem gewissen Grad haftbar zu machen, wenn dieser d</w:t>
      </w:r>
      <w:r w:rsidR="00994C7A">
        <w:rPr>
          <w:lang w:val="de-CH"/>
        </w:rPr>
        <w:t>as Berufsgeheimnis</w:t>
      </w:r>
      <w:r w:rsidR="00873FF6" w:rsidRPr="00240F5A">
        <w:rPr>
          <w:lang w:val="de-CH"/>
        </w:rPr>
        <w:t xml:space="preserve"> </w:t>
      </w:r>
      <w:r w:rsidR="00BC661F" w:rsidRPr="00240F5A">
        <w:rPr>
          <w:lang w:val="de-CH"/>
        </w:rPr>
        <w:t xml:space="preserve">verletzt. </w:t>
      </w:r>
      <w:r w:rsidR="00873FF6" w:rsidRPr="00240F5A">
        <w:rPr>
          <w:lang w:val="de-CH"/>
        </w:rPr>
        <w:t xml:space="preserve">Wenn die Haftung ausser für </w:t>
      </w:r>
      <w:r w:rsidR="00BC661F" w:rsidRPr="00240F5A">
        <w:rPr>
          <w:lang w:val="de-CH"/>
        </w:rPr>
        <w:t xml:space="preserve">grobe Fahrlässigkeit und Vorsatz </w:t>
      </w:r>
      <w:r w:rsidR="00873FF6" w:rsidRPr="00240F5A">
        <w:rPr>
          <w:lang w:val="de-CH"/>
        </w:rPr>
        <w:t xml:space="preserve">ausgeschlossen ist, reicht dies </w:t>
      </w:r>
      <w:r w:rsidR="002F480D">
        <w:rPr>
          <w:lang w:val="de-CH"/>
        </w:rPr>
        <w:t xml:space="preserve">in der Regel </w:t>
      </w:r>
      <w:r w:rsidR="00873FF6" w:rsidRPr="00240F5A">
        <w:rPr>
          <w:lang w:val="de-CH"/>
        </w:rPr>
        <w:t xml:space="preserve">nicht aus. </w:t>
      </w:r>
    </w:p>
  </w:footnote>
  <w:footnote w:id="15">
    <w:p w14:paraId="5A187A58" w14:textId="2AC7464A" w:rsidR="00DC30D2" w:rsidRPr="00DC30D2" w:rsidRDefault="00DC30D2">
      <w:pPr>
        <w:pStyle w:val="Funotentext"/>
        <w:rPr>
          <w:lang w:val="de-CH"/>
        </w:rPr>
      </w:pPr>
      <w:r>
        <w:rPr>
          <w:rStyle w:val="Funotenzeichen"/>
        </w:rPr>
        <w:footnoteRef/>
      </w:r>
      <w:r w:rsidRPr="00DC30D2">
        <w:rPr>
          <w:lang w:val="de-CH"/>
        </w:rPr>
        <w:t xml:space="preserve"> </w:t>
      </w:r>
      <w:r>
        <w:rPr>
          <w:lang w:val="de-CH"/>
        </w:rPr>
        <w:tab/>
        <w:t xml:space="preserve">Die "Methode Rosenthal" besteht aus einem Excel, mit dem die Eintrittswahrscheinlichkeit in einem systematischen Prozess für einzelne Jurisdiktionen (insbesondere die USA) ermittelt werden kann. Es ist als Open Source unter </w:t>
      </w:r>
      <w:r w:rsidR="00000000">
        <w:fldChar w:fldCharType="begin"/>
      </w:r>
      <w:r w:rsidR="00000000" w:rsidRPr="00006032">
        <w:rPr>
          <w:lang w:val="de-CH"/>
        </w:rPr>
        <w:instrText>HYPERLINK "https://vischerlnk.com/flara"</w:instrText>
      </w:r>
      <w:r w:rsidR="00000000">
        <w:fldChar w:fldCharType="separate"/>
      </w:r>
      <w:r w:rsidRPr="009303F9">
        <w:rPr>
          <w:rStyle w:val="Hyperlink"/>
          <w:lang w:val="de-CH"/>
        </w:rPr>
        <w:t>https://vischerlnk.com/flara</w:t>
      </w:r>
      <w:r w:rsidR="00000000">
        <w:rPr>
          <w:rStyle w:val="Hyperlink"/>
          <w:lang w:val="de-CH"/>
        </w:rPr>
        <w:fldChar w:fldCharType="end"/>
      </w:r>
      <w:r>
        <w:rPr>
          <w:lang w:val="de-CH"/>
        </w:rPr>
        <w:t xml:space="preserve"> kostenlos zu beziehen (FAQ: https://vischerlnk.com/flarafaq).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49EA4" w14:textId="77777777" w:rsidR="00BC74AC" w:rsidRDefault="00BC74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73A73" w14:textId="50485AF0" w:rsidR="004569EA" w:rsidRDefault="009E2103">
    <w:pPr>
      <w:pStyle w:val="Kopfzeile"/>
      <w:rPr>
        <w:sz w:val="14"/>
      </w:rPr>
    </w:pPr>
    <w:r>
      <w:rPr>
        <w:noProof/>
        <w:lang w:val="de-CH" w:eastAsia="de-CH"/>
      </w:rPr>
      <w:drawing>
        <wp:anchor distT="0" distB="0" distL="114300" distR="114300" simplePos="0" relativeHeight="251664896" behindDoc="0" locked="1" layoutInCell="0" allowOverlap="1" wp14:anchorId="130DA9DE" wp14:editId="0E3A6AB1">
          <wp:simplePos x="0" y="0"/>
          <wp:positionH relativeFrom="page">
            <wp:posOffset>252095</wp:posOffset>
          </wp:positionH>
          <wp:positionV relativeFrom="page">
            <wp:posOffset>612140</wp:posOffset>
          </wp:positionV>
          <wp:extent cx="450850" cy="69850"/>
          <wp:effectExtent l="0" t="0" r="6350" b="6350"/>
          <wp:wrapTopAndBottom/>
          <wp:docPr id="1" name="Bild 1" descr="Vischer_100_schwar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ischer_100_schwarz"/>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69850"/>
                  </a:xfrm>
                  <a:prstGeom prst="rect">
                    <a:avLst/>
                  </a:prstGeom>
                  <a:noFill/>
                </pic:spPr>
              </pic:pic>
            </a:graphicData>
          </a:graphic>
          <wp14:sizeRelH relativeFrom="page">
            <wp14:pctWidth>0</wp14:pctWidth>
          </wp14:sizeRelH>
          <wp14:sizeRelV relativeFrom="page">
            <wp14:pctHeight>0</wp14:pctHeight>
          </wp14:sizeRelV>
        </wp:anchor>
      </w:drawing>
    </w:r>
    <w:r w:rsidR="00BC74AC">
      <w:rPr>
        <w:sz w:val="14"/>
      </w:rPr>
      <w:t>4. August 2024</w:t>
    </w:r>
    <w:r w:rsidR="007A7A17">
      <w:rPr>
        <w:sz w:val="14"/>
      </w:rPr>
      <w:tab/>
    </w:r>
    <w:r w:rsidR="007A7A17">
      <w:rPr>
        <w:sz w:val="14"/>
      </w:rPr>
      <w:fldChar w:fldCharType="begin"/>
    </w:r>
    <w:r w:rsidR="007A7A17">
      <w:rPr>
        <w:sz w:val="14"/>
      </w:rPr>
      <w:instrText xml:space="preserve"> PAGE  \* MERGEFORMAT </w:instrText>
    </w:r>
    <w:r w:rsidR="007A7A17">
      <w:rPr>
        <w:sz w:val="14"/>
      </w:rPr>
      <w:fldChar w:fldCharType="separate"/>
    </w:r>
    <w:r w:rsidR="003220F3">
      <w:rPr>
        <w:noProof/>
        <w:sz w:val="14"/>
      </w:rPr>
      <w:t>2</w:t>
    </w:r>
    <w:r w:rsidR="007A7A17">
      <w:rPr>
        <w:sz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3FDFD" w14:textId="02D57F22" w:rsidR="004569EA" w:rsidRDefault="009E2103">
    <w:pPr>
      <w:pStyle w:val="Kopfzeile"/>
      <w:rPr>
        <w:sz w:val="14"/>
        <w:szCs w:val="14"/>
      </w:rPr>
    </w:pPr>
    <w:r w:rsidRPr="00B95221">
      <w:rPr>
        <w:noProof/>
        <w:sz w:val="14"/>
        <w:szCs w:val="14"/>
        <w:lang w:val="de-CH" w:eastAsia="de-CH"/>
      </w:rPr>
      <w:drawing>
        <wp:anchor distT="0" distB="0" distL="114300" distR="114300" simplePos="0" relativeHeight="251658240" behindDoc="0" locked="0" layoutInCell="1" allowOverlap="1" wp14:anchorId="721BAEE3" wp14:editId="2B112936">
          <wp:simplePos x="0" y="0"/>
          <wp:positionH relativeFrom="column">
            <wp:posOffset>-1581150</wp:posOffset>
          </wp:positionH>
          <wp:positionV relativeFrom="paragraph">
            <wp:posOffset>328930</wp:posOffset>
          </wp:positionV>
          <wp:extent cx="1368000" cy="252000"/>
          <wp:effectExtent l="0" t="0" r="381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CHER_51mm_100S___X8_1mm.emf"/>
                  <pic:cNvPicPr/>
                </pic:nvPicPr>
                <pic:blipFill>
                  <a:blip r:embed="rId1">
                    <a:extLst>
                      <a:ext uri="{28A0092B-C50C-407E-A947-70E740481C1C}">
                        <a14:useLocalDpi xmlns:a14="http://schemas.microsoft.com/office/drawing/2010/main" val="0"/>
                      </a:ext>
                    </a:extLst>
                  </a:blip>
                  <a:stretch>
                    <a:fillRect/>
                  </a:stretch>
                </pic:blipFill>
                <pic:spPr>
                  <a:xfrm>
                    <a:off x="0" y="0"/>
                    <a:ext cx="1368000" cy="252000"/>
                  </a:xfrm>
                  <a:prstGeom prst="rect">
                    <a:avLst/>
                  </a:prstGeom>
                </pic:spPr>
              </pic:pic>
            </a:graphicData>
          </a:graphic>
          <wp14:sizeRelH relativeFrom="margin">
            <wp14:pctWidth>0</wp14:pctWidth>
          </wp14:sizeRelH>
          <wp14:sizeRelV relativeFrom="margin">
            <wp14:pctHeight>0</wp14:pctHeight>
          </wp14:sizeRelV>
        </wp:anchor>
      </w:drawing>
    </w:r>
    <w:r w:rsidR="00B95221" w:rsidRPr="00B95221">
      <w:rPr>
        <w:sz w:val="14"/>
        <w:szCs w:val="14"/>
      </w:rPr>
      <w:t xml:space="preserve">Version </w:t>
    </w:r>
    <w:r w:rsidR="00BC74AC">
      <w:rPr>
        <w:sz w:val="14"/>
        <w:szCs w:val="14"/>
      </w:rPr>
      <w:t>4</w:t>
    </w:r>
    <w:r w:rsidR="00B95221" w:rsidRPr="00B95221">
      <w:rPr>
        <w:sz w:val="14"/>
        <w:szCs w:val="14"/>
      </w:rPr>
      <w:t>.</w:t>
    </w:r>
    <w:r w:rsidR="00B72337">
      <w:rPr>
        <w:sz w:val="14"/>
        <w:szCs w:val="14"/>
      </w:rPr>
      <w:t xml:space="preserve"> August </w:t>
    </w:r>
    <w:r w:rsidR="00B95221" w:rsidRPr="00B95221">
      <w:rPr>
        <w:sz w:val="14"/>
        <w:szCs w:val="14"/>
      </w:rPr>
      <w:t>202</w:t>
    </w:r>
    <w:r w:rsidR="005E11EC">
      <w:rPr>
        <w:sz w:val="14"/>
        <w:szCs w:val="1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2749"/>
    <w:multiLevelType w:val="singleLevel"/>
    <w:tmpl w:val="58029868"/>
    <w:lvl w:ilvl="0">
      <w:start w:val="1"/>
      <w:numFmt w:val="bullet"/>
      <w:pStyle w:val="Punktiert0"/>
      <w:lvlText w:val=""/>
      <w:lvlJc w:val="left"/>
      <w:pPr>
        <w:tabs>
          <w:tab w:val="num" w:pos="851"/>
        </w:tabs>
        <w:ind w:left="851" w:hanging="426"/>
      </w:pPr>
      <w:rPr>
        <w:rFonts w:ascii="Symbol" w:hAnsi="Symbol" w:hint="default"/>
        <w:sz w:val="18"/>
      </w:rPr>
    </w:lvl>
  </w:abstractNum>
  <w:abstractNum w:abstractNumId="1" w15:restartNumberingAfterBreak="0">
    <w:nsid w:val="15004B68"/>
    <w:multiLevelType w:val="singleLevel"/>
    <w:tmpl w:val="787ED5F2"/>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2" w15:restartNumberingAfterBreak="0">
    <w:nsid w:val="164A4FE8"/>
    <w:multiLevelType w:val="singleLevel"/>
    <w:tmpl w:val="FAEE187A"/>
    <w:lvl w:ilvl="0">
      <w:start w:val="1"/>
      <w:numFmt w:val="decimal"/>
      <w:pStyle w:val="Randziffern"/>
      <w:lvlText w:val="%1"/>
      <w:lvlJc w:val="left"/>
      <w:pPr>
        <w:tabs>
          <w:tab w:val="num" w:pos="851"/>
        </w:tabs>
        <w:ind w:left="851" w:hanging="851"/>
      </w:pPr>
      <w:rPr>
        <w:rFonts w:ascii="Verdana" w:hAnsi="Verdana" w:hint="default"/>
        <w:b w:val="0"/>
        <w:i w:val="0"/>
        <w:sz w:val="20"/>
      </w:rPr>
    </w:lvl>
  </w:abstractNum>
  <w:abstractNum w:abstractNumId="3" w15:restartNumberingAfterBreak="0">
    <w:nsid w:val="2C823FEB"/>
    <w:multiLevelType w:val="hybridMultilevel"/>
    <w:tmpl w:val="6520E13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47291"/>
    <w:multiLevelType w:val="hybridMultilevel"/>
    <w:tmpl w:val="DCC89038"/>
    <w:lvl w:ilvl="0" w:tplc="48DC87DC">
      <w:start w:val="1"/>
      <w:numFmt w:val="lowerLetter"/>
      <w:lvlText w:val="%1)"/>
      <w:lvlJc w:val="left"/>
      <w:pPr>
        <w:ind w:left="1020" w:hanging="360"/>
      </w:pPr>
    </w:lvl>
    <w:lvl w:ilvl="1" w:tplc="79564182">
      <w:start w:val="1"/>
      <w:numFmt w:val="lowerLetter"/>
      <w:lvlText w:val="%2)"/>
      <w:lvlJc w:val="left"/>
      <w:pPr>
        <w:ind w:left="1020" w:hanging="360"/>
      </w:pPr>
    </w:lvl>
    <w:lvl w:ilvl="2" w:tplc="8D1CF074">
      <w:start w:val="1"/>
      <w:numFmt w:val="lowerLetter"/>
      <w:lvlText w:val="%3)"/>
      <w:lvlJc w:val="left"/>
      <w:pPr>
        <w:ind w:left="1020" w:hanging="360"/>
      </w:pPr>
    </w:lvl>
    <w:lvl w:ilvl="3" w:tplc="26DAE0EE">
      <w:start w:val="1"/>
      <w:numFmt w:val="lowerLetter"/>
      <w:lvlText w:val="%4)"/>
      <w:lvlJc w:val="left"/>
      <w:pPr>
        <w:ind w:left="1020" w:hanging="360"/>
      </w:pPr>
    </w:lvl>
    <w:lvl w:ilvl="4" w:tplc="88EC6DE4">
      <w:start w:val="1"/>
      <w:numFmt w:val="lowerLetter"/>
      <w:lvlText w:val="%5)"/>
      <w:lvlJc w:val="left"/>
      <w:pPr>
        <w:ind w:left="1020" w:hanging="360"/>
      </w:pPr>
    </w:lvl>
    <w:lvl w:ilvl="5" w:tplc="5A168BDC">
      <w:start w:val="1"/>
      <w:numFmt w:val="lowerLetter"/>
      <w:lvlText w:val="%6)"/>
      <w:lvlJc w:val="left"/>
      <w:pPr>
        <w:ind w:left="1020" w:hanging="360"/>
      </w:pPr>
    </w:lvl>
    <w:lvl w:ilvl="6" w:tplc="0A166C0C">
      <w:start w:val="1"/>
      <w:numFmt w:val="lowerLetter"/>
      <w:lvlText w:val="%7)"/>
      <w:lvlJc w:val="left"/>
      <w:pPr>
        <w:ind w:left="1020" w:hanging="360"/>
      </w:pPr>
    </w:lvl>
    <w:lvl w:ilvl="7" w:tplc="7CD443F2">
      <w:start w:val="1"/>
      <w:numFmt w:val="lowerLetter"/>
      <w:lvlText w:val="%8)"/>
      <w:lvlJc w:val="left"/>
      <w:pPr>
        <w:ind w:left="1020" w:hanging="360"/>
      </w:pPr>
    </w:lvl>
    <w:lvl w:ilvl="8" w:tplc="30D24D0A">
      <w:start w:val="1"/>
      <w:numFmt w:val="lowerLetter"/>
      <w:lvlText w:val="%9)"/>
      <w:lvlJc w:val="left"/>
      <w:pPr>
        <w:ind w:left="1020" w:hanging="360"/>
      </w:pPr>
    </w:lvl>
  </w:abstractNum>
  <w:abstractNum w:abstractNumId="5" w15:restartNumberingAfterBreak="0">
    <w:nsid w:val="357D4AD0"/>
    <w:multiLevelType w:val="hybridMultilevel"/>
    <w:tmpl w:val="88C44E2A"/>
    <w:lvl w:ilvl="0" w:tplc="F95A81AC">
      <w:start w:val="1"/>
      <w:numFmt w:val="lowerLetter"/>
      <w:lvlText w:val="%1)"/>
      <w:lvlJc w:val="left"/>
      <w:pPr>
        <w:ind w:left="720" w:hanging="360"/>
      </w:pPr>
    </w:lvl>
    <w:lvl w:ilvl="1" w:tplc="3C32B3AA">
      <w:start w:val="1"/>
      <w:numFmt w:val="lowerLetter"/>
      <w:lvlText w:val="%2)"/>
      <w:lvlJc w:val="left"/>
      <w:pPr>
        <w:ind w:left="720" w:hanging="360"/>
      </w:pPr>
    </w:lvl>
    <w:lvl w:ilvl="2" w:tplc="FF40D304">
      <w:start w:val="1"/>
      <w:numFmt w:val="lowerLetter"/>
      <w:lvlText w:val="%3)"/>
      <w:lvlJc w:val="left"/>
      <w:pPr>
        <w:ind w:left="720" w:hanging="360"/>
      </w:pPr>
    </w:lvl>
    <w:lvl w:ilvl="3" w:tplc="C8B0B496">
      <w:start w:val="1"/>
      <w:numFmt w:val="lowerLetter"/>
      <w:lvlText w:val="%4)"/>
      <w:lvlJc w:val="left"/>
      <w:pPr>
        <w:ind w:left="720" w:hanging="360"/>
      </w:pPr>
    </w:lvl>
    <w:lvl w:ilvl="4" w:tplc="65B41326">
      <w:start w:val="1"/>
      <w:numFmt w:val="lowerLetter"/>
      <w:lvlText w:val="%5)"/>
      <w:lvlJc w:val="left"/>
      <w:pPr>
        <w:ind w:left="720" w:hanging="360"/>
      </w:pPr>
    </w:lvl>
    <w:lvl w:ilvl="5" w:tplc="F0A6AFE4">
      <w:start w:val="1"/>
      <w:numFmt w:val="lowerLetter"/>
      <w:lvlText w:val="%6)"/>
      <w:lvlJc w:val="left"/>
      <w:pPr>
        <w:ind w:left="720" w:hanging="360"/>
      </w:pPr>
    </w:lvl>
    <w:lvl w:ilvl="6" w:tplc="73BEC0E0">
      <w:start w:val="1"/>
      <w:numFmt w:val="lowerLetter"/>
      <w:lvlText w:val="%7)"/>
      <w:lvlJc w:val="left"/>
      <w:pPr>
        <w:ind w:left="720" w:hanging="360"/>
      </w:pPr>
    </w:lvl>
    <w:lvl w:ilvl="7" w:tplc="DF880880">
      <w:start w:val="1"/>
      <w:numFmt w:val="lowerLetter"/>
      <w:lvlText w:val="%8)"/>
      <w:lvlJc w:val="left"/>
      <w:pPr>
        <w:ind w:left="720" w:hanging="360"/>
      </w:pPr>
    </w:lvl>
    <w:lvl w:ilvl="8" w:tplc="81F05700">
      <w:start w:val="1"/>
      <w:numFmt w:val="lowerLetter"/>
      <w:lvlText w:val="%9)"/>
      <w:lvlJc w:val="left"/>
      <w:pPr>
        <w:ind w:left="720" w:hanging="360"/>
      </w:pPr>
    </w:lvl>
  </w:abstractNum>
  <w:abstractNum w:abstractNumId="6" w15:restartNumberingAfterBreak="0">
    <w:nsid w:val="393E3F28"/>
    <w:multiLevelType w:val="multilevel"/>
    <w:tmpl w:val="64A2FDB8"/>
    <w:lvl w:ilvl="0">
      <w:start w:val="1"/>
      <w:numFmt w:val="upperRoman"/>
      <w:pStyle w:val="berschrift1"/>
      <w:lvlText w:val="%1."/>
      <w:lvlJc w:val="left"/>
      <w:pPr>
        <w:tabs>
          <w:tab w:val="num" w:pos="851"/>
        </w:tabs>
        <w:ind w:left="851" w:hanging="851"/>
      </w:pPr>
      <w:rPr>
        <w:rFonts w:ascii="Verdana" w:hAnsi="Verdana" w:hint="default"/>
        <w:b/>
        <w:i w:val="0"/>
        <w:caps/>
        <w:sz w:val="20"/>
      </w:rPr>
    </w:lvl>
    <w:lvl w:ilvl="1">
      <w:start w:val="1"/>
      <w:numFmt w:val="upperLetter"/>
      <w:pStyle w:val="berschrift2"/>
      <w:lvlText w:val="%2."/>
      <w:lvlJc w:val="left"/>
      <w:pPr>
        <w:tabs>
          <w:tab w:val="num" w:pos="851"/>
        </w:tabs>
        <w:ind w:left="851" w:hanging="851"/>
      </w:pPr>
      <w:rPr>
        <w:rFonts w:ascii="Verdana" w:hAnsi="Verdana" w:hint="default"/>
        <w:b/>
        <w:i w:val="0"/>
        <w:sz w:val="20"/>
      </w:rPr>
    </w:lvl>
    <w:lvl w:ilvl="2">
      <w:start w:val="1"/>
      <w:numFmt w:val="decimal"/>
      <w:pStyle w:val="berschrift3"/>
      <w:lvlText w:val="%3."/>
      <w:lvlJc w:val="left"/>
      <w:pPr>
        <w:tabs>
          <w:tab w:val="num" w:pos="851"/>
        </w:tabs>
        <w:ind w:left="851" w:hanging="851"/>
      </w:pPr>
      <w:rPr>
        <w:rFonts w:ascii="Verdana" w:hAnsi="Verdana" w:hint="default"/>
        <w:b w:val="0"/>
        <w:i w:val="0"/>
        <w:sz w:val="20"/>
      </w:rPr>
    </w:lvl>
    <w:lvl w:ilvl="3">
      <w:start w:val="1"/>
      <w:numFmt w:val="lowerLetter"/>
      <w:pStyle w:val="berschrift4"/>
      <w:lvlText w:val="%4)"/>
      <w:lvlJc w:val="left"/>
      <w:pPr>
        <w:tabs>
          <w:tab w:val="num" w:pos="851"/>
        </w:tabs>
        <w:ind w:left="851" w:hanging="851"/>
      </w:pPr>
      <w:rPr>
        <w:rFonts w:ascii="Verdana" w:hAnsi="Verdana" w:hint="default"/>
        <w:b w:val="0"/>
        <w:i w:val="0"/>
        <w:sz w:val="20"/>
      </w:rPr>
    </w:lvl>
    <w:lvl w:ilvl="4">
      <w:start w:val="1"/>
      <w:numFmt w:val="lowerRoman"/>
      <w:pStyle w:val="berschrift5"/>
      <w:lvlText w:val="(%5)"/>
      <w:lvlJc w:val="left"/>
      <w:pPr>
        <w:tabs>
          <w:tab w:val="num" w:pos="851"/>
        </w:tabs>
        <w:ind w:left="851" w:hanging="851"/>
      </w:pPr>
      <w:rPr>
        <w:rFonts w:ascii="Verdana" w:hAnsi="Verdana" w:hint="default"/>
        <w:b w:val="0"/>
        <w:i w:val="0"/>
        <w:sz w:val="20"/>
      </w:rPr>
    </w:lvl>
    <w:lvl w:ilvl="5">
      <w:start w:val="1"/>
      <w:numFmt w:val="decimal"/>
      <w:lvlRestart w:val="0"/>
      <w:pStyle w:val="berschrift6"/>
      <w:lvlText w:val="%6."/>
      <w:lvlJc w:val="left"/>
      <w:pPr>
        <w:tabs>
          <w:tab w:val="num" w:pos="851"/>
        </w:tabs>
        <w:ind w:left="851" w:hanging="851"/>
      </w:pPr>
      <w:rPr>
        <w:rFonts w:ascii="Verdana" w:hAnsi="Verdana" w:hint="default"/>
        <w:b/>
        <w:i w:val="0"/>
        <w:caps/>
        <w:sz w:val="20"/>
      </w:rPr>
    </w:lvl>
    <w:lvl w:ilvl="6">
      <w:start w:val="1"/>
      <w:numFmt w:val="decimal"/>
      <w:pStyle w:val="berschrift7"/>
      <w:lvlText w:val="%6.%7"/>
      <w:lvlJc w:val="left"/>
      <w:pPr>
        <w:tabs>
          <w:tab w:val="num" w:pos="851"/>
        </w:tabs>
        <w:ind w:left="851" w:hanging="851"/>
      </w:pPr>
      <w:rPr>
        <w:rFonts w:ascii="Verdana" w:hAnsi="Verdana" w:hint="default"/>
        <w:b w:val="0"/>
        <w:i w:val="0"/>
        <w:sz w:val="20"/>
      </w:rPr>
    </w:lvl>
    <w:lvl w:ilvl="7">
      <w:start w:val="1"/>
      <w:numFmt w:val="decimal"/>
      <w:pStyle w:val="berschrift8"/>
      <w:lvlText w:val="%6.%7.%8"/>
      <w:lvlJc w:val="left"/>
      <w:pPr>
        <w:tabs>
          <w:tab w:val="num" w:pos="851"/>
        </w:tabs>
        <w:ind w:left="851" w:hanging="851"/>
      </w:pPr>
      <w:rPr>
        <w:rFonts w:ascii="Verdana" w:hAnsi="Verdana" w:hint="default"/>
        <w:b w:val="0"/>
        <w:i w:val="0"/>
        <w:sz w:val="20"/>
      </w:rPr>
    </w:lvl>
    <w:lvl w:ilvl="8">
      <w:start w:val="1"/>
      <w:numFmt w:val="lowerLetter"/>
      <w:pStyle w:val="Buchstabiert1"/>
      <w:lvlText w:val="%9)"/>
      <w:lvlJc w:val="left"/>
      <w:pPr>
        <w:tabs>
          <w:tab w:val="num" w:pos="1418"/>
        </w:tabs>
        <w:ind w:left="1418" w:hanging="567"/>
      </w:pPr>
      <w:rPr>
        <w:rFonts w:ascii="Verdana" w:hAnsi="Verdana" w:hint="default"/>
        <w:b w:val="0"/>
        <w:i w:val="0"/>
        <w:sz w:val="20"/>
      </w:rPr>
    </w:lvl>
  </w:abstractNum>
  <w:abstractNum w:abstractNumId="7" w15:restartNumberingAfterBreak="0">
    <w:nsid w:val="40AD7259"/>
    <w:multiLevelType w:val="hybridMultilevel"/>
    <w:tmpl w:val="DE6446BC"/>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E143AC"/>
    <w:multiLevelType w:val="multilevel"/>
    <w:tmpl w:val="98FC6894"/>
    <w:lvl w:ilvl="0">
      <w:start w:val="1"/>
      <w:numFmt w:val="upperRoman"/>
      <w:suff w:val="space"/>
      <w:lvlText w:val="%1."/>
      <w:lvlJc w:val="left"/>
      <w:pPr>
        <w:ind w:left="709" w:hanging="851"/>
      </w:pPr>
      <w:rPr>
        <w:rFonts w:ascii="Verdana" w:hAnsi="Verdana" w:hint="default"/>
        <w:b/>
        <w:i w:val="0"/>
        <w:color w:val="auto"/>
        <w:spacing w:val="4"/>
        <w:position w:val="0"/>
        <w:sz w:val="19"/>
        <w:u w:val="none"/>
      </w:rPr>
    </w:lvl>
    <w:lvl w:ilvl="1">
      <w:start w:val="1"/>
      <w:numFmt w:val="upperLetter"/>
      <w:suff w:val="space"/>
      <w:lvlText w:val="%2."/>
      <w:lvlJc w:val="left"/>
      <w:pPr>
        <w:ind w:left="709" w:hanging="851"/>
      </w:pPr>
      <w:rPr>
        <w:rFonts w:ascii="Verdana" w:hAnsi="Verdana" w:hint="default"/>
        <w:b/>
        <w:i w:val="0"/>
        <w:spacing w:val="4"/>
        <w:sz w:val="19"/>
      </w:rPr>
    </w:lvl>
    <w:lvl w:ilvl="2">
      <w:start w:val="1"/>
      <w:numFmt w:val="decimal"/>
      <w:suff w:val="space"/>
      <w:lvlText w:val="%3."/>
      <w:lvlJc w:val="left"/>
      <w:pPr>
        <w:ind w:left="709" w:hanging="851"/>
      </w:pPr>
      <w:rPr>
        <w:rFonts w:ascii="Verdana" w:hAnsi="Verdana" w:hint="default"/>
        <w:b w:val="0"/>
        <w:i w:val="0"/>
        <w:color w:val="auto"/>
        <w:sz w:val="19"/>
        <w:u w:val="none"/>
      </w:rPr>
    </w:lvl>
    <w:lvl w:ilvl="3">
      <w:start w:val="1"/>
      <w:numFmt w:val="decimal"/>
      <w:suff w:val="space"/>
      <w:lvlText w:val="%3.%4."/>
      <w:lvlJc w:val="left"/>
      <w:pPr>
        <w:ind w:left="709" w:hanging="851"/>
      </w:pPr>
      <w:rPr>
        <w:rFonts w:ascii="Verdana" w:hAnsi="Verdana" w:hint="default"/>
        <w:b w:val="0"/>
        <w:i w:val="0"/>
        <w:color w:val="auto"/>
        <w:sz w:val="19"/>
        <w:u w:val="none"/>
      </w:rPr>
    </w:lvl>
    <w:lvl w:ilvl="4">
      <w:start w:val="1"/>
      <w:numFmt w:val="decimal"/>
      <w:suff w:val="space"/>
      <w:lvlText w:val="%3.%4.%5."/>
      <w:lvlJc w:val="left"/>
      <w:pPr>
        <w:ind w:left="709" w:hanging="851"/>
      </w:pPr>
      <w:rPr>
        <w:rFonts w:ascii="Verdana" w:hAnsi="Verdana" w:hint="default"/>
        <w:b w:val="0"/>
        <w:i w:val="0"/>
        <w:sz w:val="19"/>
      </w:rPr>
    </w:lvl>
    <w:lvl w:ilvl="5">
      <w:start w:val="1"/>
      <w:numFmt w:val="lowerLetter"/>
      <w:suff w:val="space"/>
      <w:lvlText w:val="%6)"/>
      <w:lvlJc w:val="left"/>
      <w:pPr>
        <w:ind w:left="709" w:hanging="851"/>
      </w:pPr>
      <w:rPr>
        <w:rFonts w:ascii="Verdana" w:hAnsi="Verdana" w:hint="default"/>
        <w:sz w:val="19"/>
      </w:rPr>
    </w:lvl>
    <w:lvl w:ilvl="6">
      <w:start w:val="1"/>
      <w:numFmt w:val="lowerRoman"/>
      <w:suff w:val="space"/>
      <w:lvlText w:val="(%7)"/>
      <w:lvlJc w:val="left"/>
      <w:pPr>
        <w:ind w:left="709" w:hanging="851"/>
      </w:pPr>
      <w:rPr>
        <w:rFonts w:hint="default"/>
      </w:rPr>
    </w:lvl>
    <w:lvl w:ilvl="7">
      <w:start w:val="1"/>
      <w:numFmt w:val="lowerLetter"/>
      <w:lvlText w:val="%8)"/>
      <w:lvlJc w:val="left"/>
      <w:pPr>
        <w:tabs>
          <w:tab w:val="num" w:pos="1276"/>
        </w:tabs>
        <w:ind w:left="1276" w:hanging="567"/>
      </w:pPr>
      <w:rPr>
        <w:rFonts w:ascii="Verdana" w:hAnsi="Verdana" w:hint="default"/>
        <w:sz w:val="20"/>
      </w:rPr>
    </w:lvl>
    <w:lvl w:ilvl="8">
      <w:start w:val="1"/>
      <w:numFmt w:val="lowerLetter"/>
      <w:lvlText w:val="%9)"/>
      <w:lvlJc w:val="left"/>
      <w:pPr>
        <w:tabs>
          <w:tab w:val="num" w:pos="785"/>
        </w:tabs>
        <w:ind w:left="-142" w:firstLine="567"/>
      </w:pPr>
      <w:rPr>
        <w:rFonts w:hint="default"/>
      </w:rPr>
    </w:lvl>
  </w:abstractNum>
  <w:num w:numId="1" w16cid:durableId="305857111">
    <w:abstractNumId w:val="8"/>
  </w:num>
  <w:num w:numId="2" w16cid:durableId="1299074418">
    <w:abstractNumId w:val="0"/>
  </w:num>
  <w:num w:numId="3" w16cid:durableId="1040088700">
    <w:abstractNumId w:val="1"/>
  </w:num>
  <w:num w:numId="4" w16cid:durableId="1533347032">
    <w:abstractNumId w:val="3"/>
  </w:num>
  <w:num w:numId="5" w16cid:durableId="1633099324">
    <w:abstractNumId w:val="7"/>
  </w:num>
  <w:num w:numId="6" w16cid:durableId="873732585">
    <w:abstractNumId w:val="2"/>
  </w:num>
  <w:num w:numId="7" w16cid:durableId="1963727678">
    <w:abstractNumId w:val="6"/>
  </w:num>
  <w:num w:numId="8" w16cid:durableId="1185440465">
    <w:abstractNumId w:val="6"/>
  </w:num>
  <w:num w:numId="9" w16cid:durableId="945574963">
    <w:abstractNumId w:val="6"/>
  </w:num>
  <w:num w:numId="10" w16cid:durableId="1327519293">
    <w:abstractNumId w:val="6"/>
  </w:num>
  <w:num w:numId="11" w16cid:durableId="2131778879">
    <w:abstractNumId w:val="6"/>
  </w:num>
  <w:num w:numId="12" w16cid:durableId="495533299">
    <w:abstractNumId w:val="6"/>
  </w:num>
  <w:num w:numId="13" w16cid:durableId="872308322">
    <w:abstractNumId w:val="6"/>
  </w:num>
  <w:num w:numId="14" w16cid:durableId="19405678">
    <w:abstractNumId w:val="6"/>
  </w:num>
  <w:num w:numId="15" w16cid:durableId="1124349659">
    <w:abstractNumId w:val="6"/>
  </w:num>
  <w:num w:numId="16" w16cid:durableId="231739147">
    <w:abstractNumId w:val="6"/>
  </w:num>
  <w:num w:numId="17" w16cid:durableId="24329641">
    <w:abstractNumId w:val="6"/>
  </w:num>
  <w:num w:numId="18" w16cid:durableId="1714692581">
    <w:abstractNumId w:val="6"/>
  </w:num>
  <w:num w:numId="19" w16cid:durableId="327367558">
    <w:abstractNumId w:val="6"/>
  </w:num>
  <w:num w:numId="20" w16cid:durableId="1424178998">
    <w:abstractNumId w:val="6"/>
  </w:num>
  <w:num w:numId="21" w16cid:durableId="527375933">
    <w:abstractNumId w:val="6"/>
  </w:num>
  <w:num w:numId="22" w16cid:durableId="1730691132">
    <w:abstractNumId w:val="6"/>
  </w:num>
  <w:num w:numId="23" w16cid:durableId="357850251">
    <w:abstractNumId w:val="6"/>
  </w:num>
  <w:num w:numId="24" w16cid:durableId="1988852137">
    <w:abstractNumId w:val="6"/>
  </w:num>
  <w:num w:numId="25" w16cid:durableId="932204300">
    <w:abstractNumId w:val="6"/>
  </w:num>
  <w:num w:numId="26" w16cid:durableId="97415404">
    <w:abstractNumId w:val="6"/>
  </w:num>
  <w:num w:numId="27" w16cid:durableId="1760325336">
    <w:abstractNumId w:val="6"/>
  </w:num>
  <w:num w:numId="28" w16cid:durableId="1357657871">
    <w:abstractNumId w:val="6"/>
  </w:num>
  <w:num w:numId="29" w16cid:durableId="1300499985">
    <w:abstractNumId w:val="6"/>
  </w:num>
  <w:num w:numId="30" w16cid:durableId="1065369560">
    <w:abstractNumId w:val="6"/>
  </w:num>
  <w:num w:numId="31" w16cid:durableId="833958796">
    <w:abstractNumId w:val="6"/>
  </w:num>
  <w:num w:numId="32" w16cid:durableId="1301617512">
    <w:abstractNumId w:val="6"/>
  </w:num>
  <w:num w:numId="33" w16cid:durableId="1645742784">
    <w:abstractNumId w:val="6"/>
  </w:num>
  <w:num w:numId="34" w16cid:durableId="2146504736">
    <w:abstractNumId w:val="4"/>
  </w:num>
  <w:num w:numId="35" w16cid:durableId="2086804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94D"/>
    <w:rsid w:val="00006032"/>
    <w:rsid w:val="0001298F"/>
    <w:rsid w:val="00022E10"/>
    <w:rsid w:val="00027516"/>
    <w:rsid w:val="00052A1D"/>
    <w:rsid w:val="0007422D"/>
    <w:rsid w:val="00087D33"/>
    <w:rsid w:val="000F35B4"/>
    <w:rsid w:val="00132244"/>
    <w:rsid w:val="0014564E"/>
    <w:rsid w:val="001528E4"/>
    <w:rsid w:val="001626CD"/>
    <w:rsid w:val="00173A20"/>
    <w:rsid w:val="00184FB1"/>
    <w:rsid w:val="001A3517"/>
    <w:rsid w:val="002011F8"/>
    <w:rsid w:val="002016D0"/>
    <w:rsid w:val="0022738D"/>
    <w:rsid w:val="0023027E"/>
    <w:rsid w:val="00240F5A"/>
    <w:rsid w:val="00250101"/>
    <w:rsid w:val="00260E8B"/>
    <w:rsid w:val="00275090"/>
    <w:rsid w:val="002A1D7B"/>
    <w:rsid w:val="002B5788"/>
    <w:rsid w:val="002B6297"/>
    <w:rsid w:val="002C2439"/>
    <w:rsid w:val="002E239E"/>
    <w:rsid w:val="002E631D"/>
    <w:rsid w:val="002F10ED"/>
    <w:rsid w:val="002F480D"/>
    <w:rsid w:val="00304CD8"/>
    <w:rsid w:val="00305DF5"/>
    <w:rsid w:val="003220F3"/>
    <w:rsid w:val="003305C5"/>
    <w:rsid w:val="003454D0"/>
    <w:rsid w:val="0035711A"/>
    <w:rsid w:val="00373F65"/>
    <w:rsid w:val="00381E67"/>
    <w:rsid w:val="00402F2D"/>
    <w:rsid w:val="00431244"/>
    <w:rsid w:val="0044655F"/>
    <w:rsid w:val="00453D99"/>
    <w:rsid w:val="004569EA"/>
    <w:rsid w:val="004778E7"/>
    <w:rsid w:val="00490647"/>
    <w:rsid w:val="0049730A"/>
    <w:rsid w:val="004A640D"/>
    <w:rsid w:val="004C1126"/>
    <w:rsid w:val="004D4DD3"/>
    <w:rsid w:val="005008F6"/>
    <w:rsid w:val="00503020"/>
    <w:rsid w:val="0050581D"/>
    <w:rsid w:val="0054724B"/>
    <w:rsid w:val="005522FE"/>
    <w:rsid w:val="00555225"/>
    <w:rsid w:val="005B6504"/>
    <w:rsid w:val="005D7256"/>
    <w:rsid w:val="005E11EC"/>
    <w:rsid w:val="005E781F"/>
    <w:rsid w:val="005F6831"/>
    <w:rsid w:val="006339CD"/>
    <w:rsid w:val="00647F60"/>
    <w:rsid w:val="006904AC"/>
    <w:rsid w:val="00690CCC"/>
    <w:rsid w:val="006D57BA"/>
    <w:rsid w:val="006D7AE1"/>
    <w:rsid w:val="006E21E6"/>
    <w:rsid w:val="007162DB"/>
    <w:rsid w:val="007279E3"/>
    <w:rsid w:val="00753ACB"/>
    <w:rsid w:val="00753C61"/>
    <w:rsid w:val="00765CA4"/>
    <w:rsid w:val="00774E2B"/>
    <w:rsid w:val="007A1723"/>
    <w:rsid w:val="007A7A17"/>
    <w:rsid w:val="007B1F47"/>
    <w:rsid w:val="00802F40"/>
    <w:rsid w:val="00803FB6"/>
    <w:rsid w:val="00821707"/>
    <w:rsid w:val="00864C89"/>
    <w:rsid w:val="00873FF6"/>
    <w:rsid w:val="00883EFB"/>
    <w:rsid w:val="008E3C3D"/>
    <w:rsid w:val="008F7298"/>
    <w:rsid w:val="00934DDE"/>
    <w:rsid w:val="00935FE1"/>
    <w:rsid w:val="00944964"/>
    <w:rsid w:val="00945185"/>
    <w:rsid w:val="0095550C"/>
    <w:rsid w:val="0096216B"/>
    <w:rsid w:val="009658CC"/>
    <w:rsid w:val="0097352E"/>
    <w:rsid w:val="00987289"/>
    <w:rsid w:val="00994C7A"/>
    <w:rsid w:val="009B44B5"/>
    <w:rsid w:val="009E2103"/>
    <w:rsid w:val="009F5669"/>
    <w:rsid w:val="009F6FC6"/>
    <w:rsid w:val="00A07BAF"/>
    <w:rsid w:val="00A5185E"/>
    <w:rsid w:val="00A81A18"/>
    <w:rsid w:val="00AC778E"/>
    <w:rsid w:val="00B25E5F"/>
    <w:rsid w:val="00B32822"/>
    <w:rsid w:val="00B35896"/>
    <w:rsid w:val="00B505D2"/>
    <w:rsid w:val="00B556A1"/>
    <w:rsid w:val="00B7006A"/>
    <w:rsid w:val="00B72337"/>
    <w:rsid w:val="00B77078"/>
    <w:rsid w:val="00B9290C"/>
    <w:rsid w:val="00B95221"/>
    <w:rsid w:val="00BB18C6"/>
    <w:rsid w:val="00BC3E87"/>
    <w:rsid w:val="00BC661F"/>
    <w:rsid w:val="00BC74AC"/>
    <w:rsid w:val="00BD5BF0"/>
    <w:rsid w:val="00C53E18"/>
    <w:rsid w:val="00C87322"/>
    <w:rsid w:val="00C877DD"/>
    <w:rsid w:val="00CD1FCA"/>
    <w:rsid w:val="00CD4613"/>
    <w:rsid w:val="00CE4B22"/>
    <w:rsid w:val="00CF2354"/>
    <w:rsid w:val="00D016B4"/>
    <w:rsid w:val="00D33337"/>
    <w:rsid w:val="00D4163C"/>
    <w:rsid w:val="00D41F40"/>
    <w:rsid w:val="00D43C35"/>
    <w:rsid w:val="00D5312D"/>
    <w:rsid w:val="00D65DFB"/>
    <w:rsid w:val="00DB3CEA"/>
    <w:rsid w:val="00DC30D2"/>
    <w:rsid w:val="00DD594D"/>
    <w:rsid w:val="00DE0711"/>
    <w:rsid w:val="00DE2928"/>
    <w:rsid w:val="00E238A9"/>
    <w:rsid w:val="00E61F44"/>
    <w:rsid w:val="00E835D5"/>
    <w:rsid w:val="00EB4A4B"/>
    <w:rsid w:val="00EB537A"/>
    <w:rsid w:val="00EF2C62"/>
    <w:rsid w:val="00EF5BB8"/>
    <w:rsid w:val="00F01E2C"/>
    <w:rsid w:val="00F03DDB"/>
    <w:rsid w:val="00F410D7"/>
    <w:rsid w:val="00F46E7D"/>
    <w:rsid w:val="00F84B00"/>
    <w:rsid w:val="00FB347F"/>
    <w:rsid w:val="00FB4D85"/>
    <w:rsid w:val="00FF46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ED26C9"/>
  <w15:docId w15:val="{60A1A681-F263-4BC4-B628-7348D2A7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pPr>
      <w:tabs>
        <w:tab w:val="left" w:pos="0"/>
        <w:tab w:val="left" w:pos="851"/>
        <w:tab w:val="left" w:pos="1418"/>
        <w:tab w:val="left" w:pos="1985"/>
        <w:tab w:val="left" w:pos="2552"/>
        <w:tab w:val="left" w:pos="3119"/>
      </w:tabs>
      <w:spacing w:before="120" w:after="120" w:line="290" w:lineRule="atLeast"/>
      <w:jc w:val="both"/>
    </w:pPr>
    <w:rPr>
      <w:rFonts w:ascii="Verdana" w:hAnsi="Verdana"/>
      <w:lang w:val="en-US" w:eastAsia="de-DE"/>
    </w:rPr>
  </w:style>
  <w:style w:type="paragraph" w:styleId="berschrift1">
    <w:name w:val="heading 1"/>
    <w:basedOn w:val="Normal0"/>
    <w:next w:val="Normal0"/>
    <w:qFormat/>
    <w:pPr>
      <w:keepNext/>
      <w:numPr>
        <w:numId w:val="32"/>
      </w:numPr>
      <w:spacing w:before="360"/>
      <w:jc w:val="left"/>
      <w:outlineLvl w:val="0"/>
    </w:pPr>
    <w:rPr>
      <w:b/>
      <w:caps/>
      <w:kern w:val="28"/>
    </w:rPr>
  </w:style>
  <w:style w:type="paragraph" w:styleId="berschrift2">
    <w:name w:val="heading 2"/>
    <w:basedOn w:val="Normal0"/>
    <w:next w:val="Normal0"/>
    <w:qFormat/>
    <w:pPr>
      <w:keepNext/>
      <w:numPr>
        <w:ilvl w:val="1"/>
        <w:numId w:val="32"/>
      </w:numPr>
      <w:jc w:val="left"/>
      <w:outlineLvl w:val="1"/>
    </w:pPr>
    <w:rPr>
      <w:b/>
    </w:rPr>
  </w:style>
  <w:style w:type="paragraph" w:styleId="berschrift3">
    <w:name w:val="heading 3"/>
    <w:basedOn w:val="Normal0"/>
    <w:next w:val="Normal0"/>
    <w:qFormat/>
    <w:pPr>
      <w:keepNext/>
      <w:numPr>
        <w:ilvl w:val="2"/>
        <w:numId w:val="32"/>
      </w:numPr>
      <w:jc w:val="left"/>
      <w:outlineLvl w:val="2"/>
    </w:pPr>
  </w:style>
  <w:style w:type="paragraph" w:styleId="berschrift4">
    <w:name w:val="heading 4"/>
    <w:basedOn w:val="Normal0"/>
    <w:next w:val="Normal0"/>
    <w:qFormat/>
    <w:pPr>
      <w:keepNext/>
      <w:numPr>
        <w:ilvl w:val="3"/>
        <w:numId w:val="32"/>
      </w:numPr>
      <w:jc w:val="left"/>
      <w:outlineLvl w:val="3"/>
    </w:pPr>
  </w:style>
  <w:style w:type="paragraph" w:styleId="berschrift5">
    <w:name w:val="heading 5"/>
    <w:basedOn w:val="Normal0"/>
    <w:next w:val="Normal0"/>
    <w:qFormat/>
    <w:pPr>
      <w:numPr>
        <w:ilvl w:val="4"/>
        <w:numId w:val="32"/>
      </w:numPr>
      <w:jc w:val="left"/>
      <w:outlineLvl w:val="4"/>
    </w:pPr>
  </w:style>
  <w:style w:type="paragraph" w:styleId="berschrift6">
    <w:name w:val="heading 6"/>
    <w:basedOn w:val="Normal0"/>
    <w:next w:val="Normal0"/>
    <w:qFormat/>
    <w:rsid w:val="007279E3"/>
    <w:pPr>
      <w:keepNext/>
      <w:keepLines/>
      <w:numPr>
        <w:ilvl w:val="5"/>
        <w:numId w:val="32"/>
      </w:numPr>
      <w:spacing w:before="360"/>
      <w:jc w:val="left"/>
      <w:outlineLvl w:val="5"/>
    </w:pPr>
    <w:rPr>
      <w:b/>
      <w:caps/>
    </w:rPr>
  </w:style>
  <w:style w:type="paragraph" w:styleId="berschrift7">
    <w:name w:val="heading 7"/>
    <w:basedOn w:val="Normal0"/>
    <w:next w:val="Normal0"/>
    <w:qFormat/>
    <w:rsid w:val="007279E3"/>
    <w:pPr>
      <w:keepNext/>
      <w:keepLines/>
      <w:numPr>
        <w:ilvl w:val="6"/>
        <w:numId w:val="32"/>
      </w:numPr>
      <w:jc w:val="left"/>
      <w:outlineLvl w:val="6"/>
    </w:pPr>
  </w:style>
  <w:style w:type="paragraph" w:styleId="berschrift8">
    <w:name w:val="heading 8"/>
    <w:basedOn w:val="Normal0"/>
    <w:next w:val="Normal0"/>
    <w:qFormat/>
    <w:rsid w:val="007279E3"/>
    <w:pPr>
      <w:keepNext/>
      <w:keepLines/>
      <w:numPr>
        <w:ilvl w:val="7"/>
        <w:numId w:val="32"/>
      </w:numPr>
      <w:jc w:val="left"/>
      <w:outlineLvl w:val="7"/>
    </w:pPr>
    <w:rPr>
      <w:bCs/>
    </w:rPr>
  </w:style>
  <w:style w:type="paragraph" w:styleId="berschrift9">
    <w:name w:val="heading 9"/>
    <w:basedOn w:val="Normal0"/>
    <w:next w:val="Normal0"/>
    <w:pPr>
      <w:tabs>
        <w:tab w:val="clear" w:pos="0"/>
        <w:tab w:val="clear" w:pos="851"/>
      </w:tabs>
      <w:spacing w:before="240" w:after="60"/>
      <w:outlineLvl w:val="8"/>
    </w:pPr>
    <w:rPr>
      <w:rFonts w:cs="Arial"/>
      <w:b/>
      <w:color w:val="FF000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0"/>
    <w:basedOn w:val="Standard"/>
    <w:qFormat/>
  </w:style>
  <w:style w:type="paragraph" w:styleId="Kopfzeile">
    <w:name w:val="header"/>
    <w:basedOn w:val="Normal0"/>
    <w:pPr>
      <w:tabs>
        <w:tab w:val="clear" w:pos="0"/>
        <w:tab w:val="clear" w:pos="851"/>
        <w:tab w:val="clear" w:pos="1418"/>
        <w:tab w:val="clear" w:pos="1985"/>
        <w:tab w:val="clear" w:pos="2552"/>
        <w:tab w:val="clear" w:pos="3119"/>
        <w:tab w:val="right" w:pos="8080"/>
      </w:tabs>
      <w:spacing w:before="0" w:after="0" w:line="200" w:lineRule="atLeast"/>
    </w:pPr>
  </w:style>
  <w:style w:type="paragraph" w:styleId="Fuzeile">
    <w:name w:val="footer"/>
    <w:basedOn w:val="Normal0"/>
    <w:pPr>
      <w:tabs>
        <w:tab w:val="clear" w:pos="0"/>
        <w:tab w:val="clear" w:pos="851"/>
        <w:tab w:val="clear" w:pos="1418"/>
        <w:tab w:val="clear" w:pos="1985"/>
        <w:tab w:val="clear" w:pos="2552"/>
        <w:tab w:val="clear" w:pos="3119"/>
      </w:tabs>
      <w:spacing w:before="0" w:after="0" w:line="200" w:lineRule="atLeast"/>
    </w:pPr>
  </w:style>
  <w:style w:type="paragraph" w:styleId="Sprechblasentext">
    <w:name w:val="Balloon Text"/>
    <w:basedOn w:val="Standard"/>
    <w:link w:val="SprechblasentextZchn"/>
    <w:rsid w:val="009F6FC6"/>
    <w:pPr>
      <w:spacing w:before="0" w:after="0" w:line="240" w:lineRule="auto"/>
    </w:pPr>
    <w:rPr>
      <w:rFonts w:ascii="Tahoma" w:hAnsi="Tahoma" w:cs="Tahoma"/>
      <w:sz w:val="16"/>
      <w:szCs w:val="16"/>
    </w:rPr>
  </w:style>
  <w:style w:type="paragraph" w:customStyle="1" w:styleId="Hngend0">
    <w:name w:val="Hängend 0"/>
    <w:basedOn w:val="Normal0"/>
    <w:qFormat/>
    <w:pPr>
      <w:ind w:left="851" w:hanging="851"/>
    </w:pPr>
  </w:style>
  <w:style w:type="paragraph" w:customStyle="1" w:styleId="Hngend1">
    <w:name w:val="Hängend 1"/>
    <w:basedOn w:val="Normal0"/>
    <w:qFormat/>
    <w:pPr>
      <w:ind w:left="1418" w:hanging="567"/>
    </w:pPr>
  </w:style>
  <w:style w:type="paragraph" w:customStyle="1" w:styleId="Hngend2">
    <w:name w:val="Hängend 2"/>
    <w:basedOn w:val="Normal1"/>
    <w:qFormat/>
    <w:pPr>
      <w:ind w:left="1985" w:hanging="567"/>
    </w:pPr>
  </w:style>
  <w:style w:type="paragraph" w:customStyle="1" w:styleId="Hngend3">
    <w:name w:val="Hängend 3"/>
    <w:basedOn w:val="Normal0"/>
    <w:pPr>
      <w:ind w:left="2552" w:hanging="567"/>
    </w:pPr>
  </w:style>
  <w:style w:type="paragraph" w:customStyle="1" w:styleId="Zitat1">
    <w:name w:val="Zitat 1"/>
    <w:basedOn w:val="Normal0"/>
    <w:next w:val="Normal0"/>
    <w:qFormat/>
    <w:pPr>
      <w:ind w:left="851" w:right="567"/>
    </w:pPr>
    <w:rPr>
      <w:i/>
    </w:rPr>
  </w:style>
  <w:style w:type="paragraph" w:customStyle="1" w:styleId="Zitat2">
    <w:name w:val="Zitat 2"/>
    <w:basedOn w:val="Normal0"/>
    <w:next w:val="Normal0"/>
    <w:qFormat/>
    <w:pPr>
      <w:ind w:left="1418" w:right="567"/>
    </w:pPr>
    <w:rPr>
      <w:i/>
    </w:rPr>
  </w:style>
  <w:style w:type="paragraph" w:customStyle="1" w:styleId="Zitat3">
    <w:name w:val="Zitat 3"/>
    <w:basedOn w:val="Normal0"/>
    <w:next w:val="Normal0"/>
    <w:pPr>
      <w:ind w:left="1985" w:right="567"/>
    </w:pPr>
    <w:rPr>
      <w:i/>
    </w:rPr>
  </w:style>
  <w:style w:type="paragraph" w:customStyle="1" w:styleId="Zitat4">
    <w:name w:val="Zitat 4"/>
    <w:basedOn w:val="Normal0"/>
    <w:next w:val="Normal0"/>
    <w:pPr>
      <w:ind w:left="2552" w:right="567"/>
    </w:pPr>
    <w:rPr>
      <w:i/>
    </w:rPr>
  </w:style>
  <w:style w:type="paragraph" w:styleId="Endnotentext">
    <w:name w:val="endnote text"/>
    <w:basedOn w:val="Normal0"/>
    <w:semiHidden/>
    <w:pPr>
      <w:tabs>
        <w:tab w:val="left" w:pos="425"/>
      </w:tabs>
      <w:spacing w:before="0" w:after="0" w:line="200" w:lineRule="atLeast"/>
      <w:ind w:left="425" w:hanging="425"/>
    </w:pPr>
    <w:rPr>
      <w:sz w:val="16"/>
    </w:rPr>
  </w:style>
  <w:style w:type="paragraph" w:customStyle="1" w:styleId="Zentriertfett">
    <w:name w:val="Zentriert fett"/>
    <w:basedOn w:val="Normal0"/>
    <w:next w:val="Normal0"/>
    <w:pPr>
      <w:tabs>
        <w:tab w:val="clear" w:pos="0"/>
      </w:tabs>
      <w:jc w:val="center"/>
    </w:pPr>
    <w:rPr>
      <w:b/>
    </w:rPr>
  </w:style>
  <w:style w:type="paragraph" w:customStyle="1" w:styleId="Zentriertnormal">
    <w:name w:val="Zentriert normal"/>
    <w:basedOn w:val="Normal0"/>
    <w:next w:val="Normal0"/>
    <w:pPr>
      <w:tabs>
        <w:tab w:val="clear" w:pos="0"/>
      </w:tabs>
      <w:jc w:val="center"/>
    </w:pPr>
  </w:style>
  <w:style w:type="paragraph" w:styleId="Verzeichnis6">
    <w:name w:val="toc 6"/>
    <w:basedOn w:val="Normal0"/>
    <w:next w:val="Normal0"/>
    <w:autoRedefine/>
    <w:semiHidden/>
    <w:pPr>
      <w:tabs>
        <w:tab w:val="clear" w:pos="1418"/>
        <w:tab w:val="clear" w:pos="1985"/>
        <w:tab w:val="clear" w:pos="2552"/>
        <w:tab w:val="clear" w:pos="3119"/>
        <w:tab w:val="right" w:leader="dot" w:pos="8080"/>
      </w:tabs>
      <w:ind w:left="851" w:right="284" w:hanging="851"/>
      <w:jc w:val="left"/>
    </w:pPr>
    <w:rPr>
      <w:b/>
      <w:caps/>
      <w:noProof/>
    </w:rPr>
  </w:style>
  <w:style w:type="paragraph" w:styleId="Verzeichnis7">
    <w:name w:val="toc 7"/>
    <w:basedOn w:val="Verzeichnis6"/>
    <w:next w:val="Normal0"/>
    <w:autoRedefine/>
    <w:semiHidden/>
    <w:pPr>
      <w:spacing w:before="0" w:after="0"/>
    </w:pPr>
    <w:rPr>
      <w:b w:val="0"/>
      <w:caps w:val="0"/>
      <w:smallCaps/>
    </w:rPr>
  </w:style>
  <w:style w:type="paragraph" w:styleId="Verzeichnis8">
    <w:name w:val="toc 8"/>
    <w:basedOn w:val="Verzeichnis7"/>
    <w:next w:val="Normal0"/>
    <w:autoRedefine/>
    <w:semiHidden/>
  </w:style>
  <w:style w:type="paragraph" w:styleId="Verzeichnis9">
    <w:name w:val="toc 9"/>
    <w:basedOn w:val="Normal0"/>
    <w:next w:val="Normal0"/>
    <w:autoRedefine/>
    <w:semiHidden/>
    <w:pPr>
      <w:ind w:left="1600"/>
    </w:pPr>
    <w:rPr>
      <w:color w:val="FF0000"/>
    </w:rPr>
  </w:style>
  <w:style w:type="paragraph" w:customStyle="1" w:styleId="Punktiert1">
    <w:name w:val="Punktiert 1"/>
    <w:basedOn w:val="Normal0"/>
    <w:qFormat/>
    <w:pPr>
      <w:numPr>
        <w:numId w:val="3"/>
      </w:numPr>
      <w:tabs>
        <w:tab w:val="left" w:pos="1418"/>
      </w:tabs>
    </w:pPr>
  </w:style>
  <w:style w:type="paragraph" w:customStyle="1" w:styleId="Punktiert0">
    <w:name w:val="Punktiert 0"/>
    <w:basedOn w:val="Normal0"/>
    <w:qFormat/>
    <w:pPr>
      <w:numPr>
        <w:numId w:val="2"/>
      </w:numPr>
      <w:tabs>
        <w:tab w:val="left" w:pos="851"/>
      </w:tabs>
      <w:ind w:hanging="567"/>
    </w:pPr>
  </w:style>
  <w:style w:type="paragraph" w:styleId="Verzeichnis1">
    <w:name w:val="toc 1"/>
    <w:basedOn w:val="Normal0"/>
    <w:next w:val="Normal0"/>
    <w:autoRedefine/>
    <w:semiHidden/>
    <w:pPr>
      <w:tabs>
        <w:tab w:val="clear" w:pos="1418"/>
        <w:tab w:val="clear" w:pos="1985"/>
        <w:tab w:val="clear" w:pos="2552"/>
        <w:tab w:val="clear" w:pos="3119"/>
        <w:tab w:val="right" w:leader="dot" w:pos="8080"/>
      </w:tabs>
      <w:ind w:left="851" w:right="284" w:hanging="851"/>
      <w:jc w:val="left"/>
    </w:pPr>
    <w:rPr>
      <w:b/>
      <w:caps/>
      <w:noProof/>
    </w:rPr>
  </w:style>
  <w:style w:type="paragraph" w:styleId="Verzeichnis2">
    <w:name w:val="toc 2"/>
    <w:basedOn w:val="Verzeichnis1"/>
    <w:next w:val="Normal0"/>
    <w:autoRedefine/>
    <w:semiHidden/>
    <w:rPr>
      <w:b w:val="0"/>
      <w:caps w:val="0"/>
    </w:rPr>
  </w:style>
  <w:style w:type="paragraph" w:styleId="Verzeichnis3">
    <w:name w:val="toc 3"/>
    <w:basedOn w:val="Verzeichnis2"/>
    <w:next w:val="Normal0"/>
    <w:autoRedefine/>
    <w:semiHidden/>
    <w:pPr>
      <w:spacing w:before="0" w:after="0"/>
    </w:pPr>
  </w:style>
  <w:style w:type="paragraph" w:styleId="Verzeichnis4">
    <w:name w:val="toc 4"/>
    <w:basedOn w:val="Verzeichnis3"/>
    <w:next w:val="Normal0"/>
    <w:autoRedefine/>
    <w:semiHidden/>
    <w:pPr>
      <w:tabs>
        <w:tab w:val="left" w:pos="1418"/>
      </w:tabs>
      <w:ind w:left="1418" w:hanging="567"/>
    </w:pPr>
  </w:style>
  <w:style w:type="paragraph" w:styleId="Verzeichnis5">
    <w:name w:val="toc 5"/>
    <w:basedOn w:val="Verzeichnis4"/>
    <w:next w:val="Normal0"/>
    <w:autoRedefine/>
    <w:semiHidden/>
    <w:pPr>
      <w:tabs>
        <w:tab w:val="left" w:pos="1985"/>
      </w:tabs>
      <w:ind w:left="1985"/>
    </w:pPr>
  </w:style>
  <w:style w:type="paragraph" w:styleId="Funotentext">
    <w:name w:val="footnote text"/>
    <w:basedOn w:val="Normal0"/>
    <w:semiHidden/>
    <w:pPr>
      <w:tabs>
        <w:tab w:val="left" w:pos="425"/>
      </w:tabs>
      <w:spacing w:before="0" w:after="0" w:line="200" w:lineRule="atLeast"/>
      <w:ind w:left="425" w:hanging="425"/>
    </w:pPr>
    <w:rPr>
      <w:sz w:val="16"/>
    </w:rPr>
  </w:style>
  <w:style w:type="character" w:styleId="Funotenzeichen">
    <w:name w:val="footnote reference"/>
    <w:basedOn w:val="Absatz-Standardschriftart"/>
    <w:semiHidden/>
    <w:rPr>
      <w:rFonts w:ascii="Verdana" w:hAnsi="Verdana"/>
      <w:position w:val="2"/>
      <w:sz w:val="18"/>
      <w:vertAlign w:val="superscript"/>
    </w:rPr>
  </w:style>
  <w:style w:type="paragraph" w:customStyle="1" w:styleId="Randziffern">
    <w:name w:val="Randziffern"/>
    <w:basedOn w:val="Normal0"/>
    <w:qFormat/>
    <w:pPr>
      <w:numPr>
        <w:numId w:val="6"/>
      </w:numPr>
      <w:tabs>
        <w:tab w:val="left" w:pos="851"/>
      </w:tabs>
    </w:pPr>
  </w:style>
  <w:style w:type="paragraph" w:customStyle="1" w:styleId="Normal1">
    <w:name w:val="Normal 1"/>
    <w:basedOn w:val="Normal0"/>
    <w:qFormat/>
    <w:pPr>
      <w:ind w:left="851"/>
    </w:pPr>
  </w:style>
  <w:style w:type="paragraph" w:customStyle="1" w:styleId="Normal2">
    <w:name w:val="Normal 2"/>
    <w:basedOn w:val="Normal0"/>
    <w:qFormat/>
    <w:pPr>
      <w:ind w:left="1418"/>
    </w:pPr>
  </w:style>
  <w:style w:type="paragraph" w:customStyle="1" w:styleId="Normal3">
    <w:name w:val="Normal 3"/>
    <w:basedOn w:val="Normal0"/>
    <w:pPr>
      <w:ind w:left="1985"/>
    </w:pPr>
  </w:style>
  <w:style w:type="character" w:styleId="Hyperlink">
    <w:name w:val="Hyperlink"/>
    <w:basedOn w:val="Absatz-Standardschriftart"/>
    <w:rPr>
      <w:rFonts w:ascii="Verdana" w:hAnsi="Verdana"/>
      <w:color w:val="auto"/>
      <w:sz w:val="16"/>
      <w:u w:val="none"/>
    </w:rPr>
  </w:style>
  <w:style w:type="paragraph" w:customStyle="1" w:styleId="Punktiert2">
    <w:name w:val="Punktiert 2"/>
    <w:basedOn w:val="Normal0"/>
    <w:qFormat/>
    <w:pPr>
      <w:numPr>
        <w:numId w:val="4"/>
      </w:numPr>
      <w:tabs>
        <w:tab w:val="left" w:pos="1985"/>
      </w:tabs>
    </w:pPr>
  </w:style>
  <w:style w:type="paragraph" w:customStyle="1" w:styleId="Punktiert3">
    <w:name w:val="Punktiert 3"/>
    <w:basedOn w:val="Normal0"/>
    <w:pPr>
      <w:numPr>
        <w:numId w:val="5"/>
      </w:numPr>
      <w:tabs>
        <w:tab w:val="left" w:pos="2552"/>
      </w:tabs>
    </w:pPr>
  </w:style>
  <w:style w:type="paragraph" w:customStyle="1" w:styleId="Adresse">
    <w:name w:val="Adresse"/>
    <w:basedOn w:val="Normal0"/>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pPr>
      <w:tabs>
        <w:tab w:val="clear" w:pos="0"/>
      </w:tabs>
      <w:spacing w:before="280"/>
      <w:jc w:val="left"/>
    </w:pPr>
    <w:rPr>
      <w:b/>
    </w:rPr>
  </w:style>
  <w:style w:type="paragraph" w:customStyle="1" w:styleId="DokInfo">
    <w:name w:val="DokInfo"/>
    <w:basedOn w:val="Normal0"/>
    <w:next w:val="Normal0"/>
    <w:pPr>
      <w:tabs>
        <w:tab w:val="clear" w:pos="0"/>
      </w:tabs>
      <w:spacing w:after="0" w:line="160" w:lineRule="atLeast"/>
      <w:jc w:val="left"/>
    </w:pPr>
    <w:rPr>
      <w:noProof/>
      <w:sz w:val="14"/>
    </w:rPr>
  </w:style>
  <w:style w:type="character" w:styleId="Endnotenzeichen">
    <w:name w:val="endnote reference"/>
    <w:basedOn w:val="Absatz-Standardschriftart"/>
    <w:semiHidden/>
    <w:rPr>
      <w:rFonts w:ascii="Verdana" w:hAnsi="Verdana"/>
      <w:sz w:val="18"/>
      <w:vertAlign w:val="superscript"/>
    </w:rPr>
  </w:style>
  <w:style w:type="paragraph" w:customStyle="1" w:styleId="Endvermerk">
    <w:name w:val="Endvermerk"/>
    <w:basedOn w:val="Normal0"/>
    <w:pPr>
      <w:tabs>
        <w:tab w:val="left" w:pos="425"/>
      </w:tabs>
      <w:spacing w:before="0" w:after="0" w:line="200" w:lineRule="atLeast"/>
      <w:ind w:left="425" w:hanging="425"/>
    </w:pPr>
    <w:rPr>
      <w:sz w:val="16"/>
    </w:rPr>
  </w:style>
  <w:style w:type="paragraph" w:customStyle="1" w:styleId="Rechtsfett">
    <w:name w:val="Rechts fett"/>
    <w:basedOn w:val="Normal0"/>
    <w:next w:val="Randziffern"/>
    <w:pPr>
      <w:ind w:left="5103"/>
      <w:jc w:val="right"/>
    </w:pPr>
    <w:rPr>
      <w:b/>
    </w:rPr>
  </w:style>
  <w:style w:type="paragraph" w:customStyle="1" w:styleId="Postvermerk">
    <w:name w:val="Postvermerk"/>
    <w:basedOn w:val="Normal0"/>
    <w:next w:val="Adresse"/>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pPr>
      <w:tabs>
        <w:tab w:val="clear" w:pos="0"/>
      </w:tabs>
      <w:spacing w:after="80"/>
      <w:jc w:val="left"/>
    </w:pPr>
    <w:rPr>
      <w:noProof/>
    </w:rPr>
  </w:style>
  <w:style w:type="paragraph" w:styleId="Umschlagabsenderadresse">
    <w:name w:val="envelope return"/>
    <w:basedOn w:val="Normal0"/>
    <w:pPr>
      <w:tabs>
        <w:tab w:val="clear" w:pos="0"/>
      </w:tabs>
      <w:spacing w:after="0" w:line="240" w:lineRule="atLeast"/>
      <w:jc w:val="left"/>
    </w:pPr>
    <w:rPr>
      <w:rFonts w:cs="Arial"/>
    </w:rPr>
  </w:style>
  <w:style w:type="paragraph" w:styleId="Umschlagadresse">
    <w:name w:val="envelope address"/>
    <w:basedOn w:val="Normal0"/>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Rechtsunterstrichen">
    <w:name w:val="Rechts unterstrichen"/>
    <w:basedOn w:val="Standard"/>
    <w:next w:val="Randziffern"/>
    <w:pPr>
      <w:ind w:left="5103"/>
      <w:jc w:val="right"/>
    </w:pPr>
    <w:rPr>
      <w:u w:val="single"/>
    </w:rPr>
  </w:style>
  <w:style w:type="paragraph" w:customStyle="1" w:styleId="Beweis0">
    <w:name w:val="Beweis 0"/>
    <w:basedOn w:val="Normal0"/>
    <w:next w:val="Rechtsfett"/>
    <w:pPr>
      <w:keepNext/>
      <w:tabs>
        <w:tab w:val="clear" w:pos="851"/>
        <w:tab w:val="left" w:pos="1134"/>
      </w:tabs>
      <w:ind w:left="1134" w:hanging="1134"/>
      <w:jc w:val="left"/>
    </w:pPr>
  </w:style>
  <w:style w:type="paragraph" w:customStyle="1" w:styleId="Beweis1">
    <w:name w:val="Beweis 1"/>
    <w:basedOn w:val="Normal0"/>
    <w:next w:val="Rechtsfett"/>
    <w:qFormat/>
    <w:pPr>
      <w:keepNext/>
      <w:tabs>
        <w:tab w:val="clear" w:pos="1418"/>
      </w:tabs>
      <w:ind w:left="1985" w:hanging="1134"/>
      <w:jc w:val="left"/>
    </w:pPr>
  </w:style>
  <w:style w:type="paragraph" w:customStyle="1" w:styleId="Buchstabiert1">
    <w:name w:val="Buchstabiert 1"/>
    <w:basedOn w:val="berschrift8"/>
    <w:qFormat/>
    <w:pPr>
      <w:numPr>
        <w:ilvl w:val="8"/>
      </w:numPr>
      <w:jc w:val="both"/>
      <w:outlineLvl w:val="8"/>
    </w:pPr>
  </w:style>
  <w:style w:type="character" w:customStyle="1" w:styleId="SprechblasentextZchn">
    <w:name w:val="Sprechblasentext Zchn"/>
    <w:basedOn w:val="Absatz-Standardschriftart"/>
    <w:link w:val="Sprechblasentext"/>
    <w:rsid w:val="009F6FC6"/>
    <w:rPr>
      <w:rFonts w:ascii="Tahoma" w:hAnsi="Tahoma" w:cs="Tahoma"/>
      <w:sz w:val="16"/>
      <w:szCs w:val="16"/>
      <w:lang w:eastAsia="de-DE"/>
    </w:rPr>
  </w:style>
  <w:style w:type="paragraph" w:customStyle="1" w:styleId="Buchstabiert10">
    <w:name w:val="Buchstabiert1"/>
    <w:basedOn w:val="berschrift8"/>
    <w:qFormat/>
    <w:rsid w:val="00DD594D"/>
    <w:pPr>
      <w:numPr>
        <w:ilvl w:val="0"/>
        <w:numId w:val="0"/>
      </w:numPr>
      <w:tabs>
        <w:tab w:val="num" w:pos="1418"/>
      </w:tabs>
      <w:ind w:left="1418" w:hanging="567"/>
      <w:jc w:val="both"/>
      <w:outlineLvl w:val="8"/>
    </w:pPr>
    <w:rPr>
      <w:lang w:val="de-CH"/>
    </w:rPr>
  </w:style>
  <w:style w:type="paragraph" w:customStyle="1" w:styleId="xaufzhlung2">
    <w:name w:val="x_aufzhlung2"/>
    <w:basedOn w:val="Standard"/>
    <w:rsid w:val="009658CC"/>
    <w:pPr>
      <w:tabs>
        <w:tab w:val="clear" w:pos="0"/>
        <w:tab w:val="clear" w:pos="851"/>
        <w:tab w:val="clear" w:pos="1418"/>
        <w:tab w:val="clear" w:pos="1985"/>
        <w:tab w:val="clear" w:pos="2552"/>
        <w:tab w:val="clear" w:pos="3119"/>
      </w:tabs>
      <w:spacing w:before="0" w:line="280" w:lineRule="atLeast"/>
    </w:pPr>
    <w:rPr>
      <w:rFonts w:ascii="Arial" w:eastAsiaTheme="minorHAnsi" w:hAnsi="Arial" w:cs="Arial"/>
      <w:sz w:val="22"/>
      <w:szCs w:val="22"/>
      <w:lang w:val="de-CH" w:eastAsia="de-CH"/>
    </w:rPr>
  </w:style>
  <w:style w:type="character" w:styleId="Kommentarzeichen">
    <w:name w:val="annotation reference"/>
    <w:basedOn w:val="Absatz-Standardschriftart"/>
    <w:semiHidden/>
    <w:unhideWhenUsed/>
    <w:rsid w:val="003305C5"/>
    <w:rPr>
      <w:sz w:val="16"/>
      <w:szCs w:val="16"/>
    </w:rPr>
  </w:style>
  <w:style w:type="paragraph" w:styleId="Kommentartext">
    <w:name w:val="annotation text"/>
    <w:basedOn w:val="Standard"/>
    <w:link w:val="KommentartextZchn"/>
    <w:unhideWhenUsed/>
    <w:rsid w:val="003305C5"/>
    <w:pPr>
      <w:spacing w:line="240" w:lineRule="auto"/>
    </w:pPr>
  </w:style>
  <w:style w:type="character" w:customStyle="1" w:styleId="KommentartextZchn">
    <w:name w:val="Kommentartext Zchn"/>
    <w:basedOn w:val="Absatz-Standardschriftart"/>
    <w:link w:val="Kommentartext"/>
    <w:rsid w:val="003305C5"/>
    <w:rPr>
      <w:rFonts w:ascii="Verdana" w:hAnsi="Verdana"/>
      <w:lang w:val="en-US" w:eastAsia="de-DE"/>
    </w:rPr>
  </w:style>
  <w:style w:type="paragraph" w:styleId="Kommentarthema">
    <w:name w:val="annotation subject"/>
    <w:basedOn w:val="Kommentartext"/>
    <w:next w:val="Kommentartext"/>
    <w:link w:val="KommentarthemaZchn"/>
    <w:semiHidden/>
    <w:unhideWhenUsed/>
    <w:rsid w:val="003305C5"/>
    <w:rPr>
      <w:b/>
      <w:bCs/>
    </w:rPr>
  </w:style>
  <w:style w:type="character" w:customStyle="1" w:styleId="KommentarthemaZchn">
    <w:name w:val="Kommentarthema Zchn"/>
    <w:basedOn w:val="KommentartextZchn"/>
    <w:link w:val="Kommentarthema"/>
    <w:semiHidden/>
    <w:rsid w:val="003305C5"/>
    <w:rPr>
      <w:rFonts w:ascii="Verdana" w:hAnsi="Verdana"/>
      <w:b/>
      <w:bCs/>
      <w:lang w:val="en-US" w:eastAsia="de-DE"/>
    </w:rPr>
  </w:style>
  <w:style w:type="paragraph" w:styleId="berarbeitung">
    <w:name w:val="Revision"/>
    <w:hidden/>
    <w:uiPriority w:val="99"/>
    <w:semiHidden/>
    <w:rsid w:val="00873FF6"/>
    <w:rPr>
      <w:rFonts w:ascii="Verdana" w:hAnsi="Verdana"/>
      <w:lang w:val="en-US" w:eastAsia="de-DE"/>
    </w:rPr>
  </w:style>
  <w:style w:type="character" w:styleId="NichtaufgelsteErwhnung">
    <w:name w:val="Unresolved Mention"/>
    <w:basedOn w:val="Absatz-Standardschriftart"/>
    <w:uiPriority w:val="99"/>
    <w:semiHidden/>
    <w:unhideWhenUsed/>
    <w:rsid w:val="00DC3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osenthal.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Documents\Vorlagen\VISCHER\memo%20mit%20logo%20fuer%20e-mail-versand%20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F9E76-B11E-417E-BA79-2EF80ACC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mit logo fuer e-mail-versand de.dotx</Template>
  <TotalTime>0</TotalTime>
  <Pages>4</Pages>
  <Words>976</Words>
  <Characters>6149</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Cloud - Professional Secrecy Clause</vt:lpstr>
      <vt:lpstr>Cloud - Professional Secrecy Clause</vt:lpstr>
    </vt:vector>
  </TitlesOfParts>
  <Company>VISCHER AG</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 Professional Secrecy Clause</dc:title>
  <dc:subject>DTYP:;SPRACHE:Deutsch;AKOP:-1;DAUER:0;MandatsNr:;AdressNr:;WSTATE:;DSTATE:;OWNER:;VERSION:</dc:subject>
  <dc:creator>VISCHER</dc:creator>
  <cp:keywords>, docId:C7A3F147DCD25107AF342600E4DC3185</cp:keywords>
  <dc:description/>
  <cp:lastModifiedBy>VISCHER</cp:lastModifiedBy>
  <cp:revision>5</cp:revision>
  <cp:lastPrinted>2023-04-18T18:57:00Z</cp:lastPrinted>
  <dcterms:created xsi:type="dcterms:W3CDTF">2024-08-04T07:50:00Z</dcterms:created>
  <dcterms:modified xsi:type="dcterms:W3CDTF">2024-08-05T07:06:00Z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_KEY">
    <vt:lpwstr>0001523695</vt:lpwstr>
  </property>
  <property fmtid="{D5CDD505-2E9C-101B-9397-08002B2CF9AE}" pid="3" name="IMANAGE_DOCNUM">
    <vt:lpwstr> </vt:lpwstr>
  </property>
  <property fmtid="{D5CDD505-2E9C-101B-9397-08002B2CF9AE}" pid="4" name="OWNER">
    <vt:lpwstr> </vt:lpwstr>
  </property>
  <property fmtid="{D5CDD505-2E9C-101B-9397-08002B2CF9AE}" pid="5" name="CREATOR">
    <vt:lpwstr> </vt:lpwstr>
  </property>
  <property fmtid="{D5CDD505-2E9C-101B-9397-08002B2CF9AE}" pid="6" name="AUTHOR">
    <vt:lpwstr> </vt:lpwstr>
  </property>
  <property fmtid="{D5CDD505-2E9C-101B-9397-08002B2CF9AE}" pid="7" name="MANDATENR">
    <vt:lpwstr> </vt:lpwstr>
  </property>
</Properties>
</file>